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C370" w14:textId="5678A91F" w:rsidR="00A2071F" w:rsidRPr="005E4057" w:rsidRDefault="00A2071F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5E405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Vybrané </w:t>
      </w:r>
      <w:r w:rsidR="009A0619" w:rsidRPr="005E4057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bezpečnostní konflikty</w:t>
      </w:r>
    </w:p>
    <w:p w14:paraId="13BC623D" w14:textId="77777777" w:rsidR="00CD2E9F" w:rsidRPr="005E4057" w:rsidRDefault="00CD2E9F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9C50FA9" w14:textId="149595DB" w:rsidR="006B2C99" w:rsidRPr="005E4057" w:rsidRDefault="001B0BF3" w:rsidP="00A207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</w:t>
      </w:r>
      <w:r w:rsidR="00CD2E9F"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enní studium, </w:t>
      </w:r>
      <w:r w:rsidR="009A0619" w:rsidRPr="005E405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1. ročník Mgr. BS</w:t>
      </w:r>
    </w:p>
    <w:tbl>
      <w:tblPr>
        <w:tblStyle w:val="Mkatabulky"/>
        <w:tblW w:w="15026" w:type="dxa"/>
        <w:tblInd w:w="-572" w:type="dxa"/>
        <w:tblLook w:val="04A0" w:firstRow="1" w:lastRow="0" w:firstColumn="1" w:lastColumn="0" w:noHBand="0" w:noVBand="1"/>
      </w:tblPr>
      <w:tblGrid>
        <w:gridCol w:w="1134"/>
        <w:gridCol w:w="6237"/>
        <w:gridCol w:w="7655"/>
      </w:tblGrid>
      <w:tr w:rsidR="005E4057" w:rsidRPr="005E4057" w14:paraId="2EF6ACDD" w14:textId="4B7D787A" w:rsidTr="001B0BF3">
        <w:tc>
          <w:tcPr>
            <w:tcW w:w="1134" w:type="dxa"/>
            <w:shd w:val="clear" w:color="auto" w:fill="F4B083" w:themeFill="accent2" w:themeFillTint="99"/>
          </w:tcPr>
          <w:p w14:paraId="1E97E9D8" w14:textId="77777777" w:rsidR="00FE5F0B" w:rsidRPr="005E4057" w:rsidRDefault="00FE5F0B" w:rsidP="00D63EA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Datum</w:t>
            </w:r>
          </w:p>
        </w:tc>
        <w:tc>
          <w:tcPr>
            <w:tcW w:w="6237" w:type="dxa"/>
            <w:shd w:val="clear" w:color="auto" w:fill="F4B083" w:themeFill="accent2" w:themeFillTint="99"/>
          </w:tcPr>
          <w:p w14:paraId="44F2BAD7" w14:textId="1B754458" w:rsidR="00FE5F0B" w:rsidRPr="005E4057" w:rsidRDefault="00FE5F0B" w:rsidP="00D63E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Téma přednášky</w:t>
            </w:r>
          </w:p>
        </w:tc>
        <w:tc>
          <w:tcPr>
            <w:tcW w:w="7655" w:type="dxa"/>
            <w:shd w:val="clear" w:color="auto" w:fill="F4B083" w:themeFill="accent2" w:themeFillTint="99"/>
          </w:tcPr>
          <w:p w14:paraId="2783C1F4" w14:textId="760B83DA" w:rsidR="00FE5F0B" w:rsidRPr="005E4057" w:rsidRDefault="00FE5F0B" w:rsidP="00D63EA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Téma </w:t>
            </w:r>
            <w:proofErr w:type="gramStart"/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semináře</w:t>
            </w:r>
            <w:r w:rsidR="00C179F5"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- prezentace</w:t>
            </w:r>
            <w:proofErr w:type="gramEnd"/>
          </w:p>
        </w:tc>
      </w:tr>
      <w:tr w:rsidR="005E4057" w:rsidRPr="005E4057" w14:paraId="7202C774" w14:textId="37FB7B7D" w:rsidTr="005E4057">
        <w:tc>
          <w:tcPr>
            <w:tcW w:w="1134" w:type="dxa"/>
            <w:shd w:val="clear" w:color="auto" w:fill="F2F2F2" w:themeFill="background1" w:themeFillShade="F2"/>
          </w:tcPr>
          <w:p w14:paraId="48525D32" w14:textId="047F0153" w:rsidR="00441B64" w:rsidRPr="005E4057" w:rsidRDefault="00441B64" w:rsidP="00441B6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14.2.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ACE28E0" w14:textId="77777777" w:rsidR="00441B64" w:rsidRPr="005E4057" w:rsidRDefault="00441B64" w:rsidP="00441B64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Konflikty a bezpečnost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45BD478C" w14:textId="209BC09F" w:rsidR="00441B64" w:rsidRPr="005E4057" w:rsidRDefault="00441B64" w:rsidP="00441B64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Zdroje k analýze konfliktů (HIIK, SIPRI, UCDP), způsoby analýzy konfliktů, struktura prezentací</w:t>
            </w:r>
            <w:r w:rsidR="00066B0B"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66B0B" w:rsidRPr="005E405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(samostudium</w:t>
            </w:r>
            <w:r w:rsidR="00066B0B"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5E4057" w:rsidRPr="005E4057" w14:paraId="4C9C63C2" w14:textId="620F59C5" w:rsidTr="005E4057">
        <w:tc>
          <w:tcPr>
            <w:tcW w:w="1134" w:type="dxa"/>
            <w:shd w:val="clear" w:color="auto" w:fill="F2F2F2" w:themeFill="background1" w:themeFillShade="F2"/>
          </w:tcPr>
          <w:p w14:paraId="6FAAA22D" w14:textId="1762837A" w:rsidR="00441B64" w:rsidRPr="005E4057" w:rsidRDefault="00441B64" w:rsidP="00441B6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21.2.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282BD13" w14:textId="2AEDD946" w:rsidR="00441B64" w:rsidRPr="005E4057" w:rsidRDefault="00441B64" w:rsidP="00441B64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Globalizace a konflikty: hlavní trendy vývoje po konci Studené války. Hlavní příčiny konfliktů v současnosti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2888E9D9" w14:textId="77777777" w:rsidR="00441B64" w:rsidRPr="005E4057" w:rsidRDefault="00A8221F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Hlavní zdroje konfliktů po konci Studené války</w:t>
            </w:r>
          </w:p>
          <w:p w14:paraId="01F3CB30" w14:textId="76CA6310" w:rsidR="00A8221F" w:rsidRPr="005E4057" w:rsidRDefault="00A8221F" w:rsidP="00A8221F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Změny v pojetí bezpečnosti po konci Studené války</w:t>
            </w:r>
          </w:p>
        </w:tc>
      </w:tr>
      <w:tr w:rsidR="005E4057" w:rsidRPr="005E4057" w14:paraId="18366704" w14:textId="41385645" w:rsidTr="005E4057">
        <w:tc>
          <w:tcPr>
            <w:tcW w:w="1134" w:type="dxa"/>
            <w:shd w:val="clear" w:color="auto" w:fill="F2F2F2" w:themeFill="background1" w:themeFillShade="F2"/>
          </w:tcPr>
          <w:p w14:paraId="26ABFA3F" w14:textId="395AAD3F" w:rsidR="00441B64" w:rsidRPr="005E4057" w:rsidRDefault="00441B64" w:rsidP="00441B6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28.2.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EAC0486" w14:textId="2F4120B6" w:rsidR="00441B64" w:rsidRPr="005E4057" w:rsidRDefault="00441B64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Možnosti řešení a prevence konfliktů 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23B29A5" w14:textId="612084F9" w:rsidR="00441B64" w:rsidRPr="005E4057" w:rsidRDefault="00441B64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 OSN v prevenci konfliktů (případová studie)</w:t>
            </w:r>
          </w:p>
          <w:p w14:paraId="29526E9C" w14:textId="7CE704A1" w:rsidR="00441B64" w:rsidRPr="005E4057" w:rsidRDefault="00441B64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Role vybrané regionální organizace v prevenci konfliktů </w:t>
            </w:r>
            <w:r w:rsidR="00932671"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(případová studie)</w:t>
            </w:r>
          </w:p>
        </w:tc>
      </w:tr>
      <w:tr w:rsidR="005E4057" w:rsidRPr="005E4057" w14:paraId="01B6DC71" w14:textId="47756552" w:rsidTr="005E4057">
        <w:tc>
          <w:tcPr>
            <w:tcW w:w="1134" w:type="dxa"/>
            <w:shd w:val="clear" w:color="auto" w:fill="F2F2F2" w:themeFill="background1" w:themeFillShade="F2"/>
          </w:tcPr>
          <w:p w14:paraId="7A1AD23A" w14:textId="66B52021" w:rsidR="00441B64" w:rsidRPr="005E4057" w:rsidRDefault="00441B64" w:rsidP="00441B6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7.4.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1FFE9BD" w14:textId="023E8DF6" w:rsidR="00441B64" w:rsidRPr="005E4057" w:rsidRDefault="00A06F99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Terorismus a asymetrické konflikty po konci Studené války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3F2CB4CF" w14:textId="77777777" w:rsidR="00833F8A" w:rsidRPr="005E4057" w:rsidRDefault="00833F8A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Vztah terorismu a bezpečnosti po konci Studené války</w:t>
            </w:r>
          </w:p>
          <w:p w14:paraId="7DBCD4A0" w14:textId="69B64707" w:rsidR="00441B64" w:rsidRPr="005E4057" w:rsidRDefault="00441B64" w:rsidP="00833F8A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Příčiny vzniku terorismu a hlavní teroristické organizace působící v</w:t>
            </w:r>
            <w:r w:rsidR="00833F8A"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 vybraném regionu (Afrika, Asie, Blízký východ…)</w:t>
            </w:r>
          </w:p>
        </w:tc>
      </w:tr>
      <w:tr w:rsidR="005E4057" w:rsidRPr="005E4057" w14:paraId="2EB79199" w14:textId="1DB3EA7D" w:rsidTr="002B109F">
        <w:tc>
          <w:tcPr>
            <w:tcW w:w="1134" w:type="dxa"/>
          </w:tcPr>
          <w:p w14:paraId="5F339A5D" w14:textId="4D9E6E73" w:rsidR="00441B64" w:rsidRPr="005E4057" w:rsidRDefault="00441B64" w:rsidP="00441B6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14.3.</w:t>
            </w:r>
          </w:p>
        </w:tc>
        <w:tc>
          <w:tcPr>
            <w:tcW w:w="6237" w:type="dxa"/>
          </w:tcPr>
          <w:p w14:paraId="59B5CE48" w14:textId="0D1054B6" w:rsidR="00441B64" w:rsidRPr="005E4057" w:rsidRDefault="00A06F99" w:rsidP="00441B64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Bezpečnostní hrozby a konflikty v Evropě a postsovětském prostoru po konci Studené války</w:t>
            </w:r>
          </w:p>
        </w:tc>
        <w:tc>
          <w:tcPr>
            <w:tcW w:w="7655" w:type="dxa"/>
          </w:tcPr>
          <w:p w14:paraId="582914BC" w14:textId="6227C57C" w:rsidR="00B60C02" w:rsidRPr="005E4057" w:rsidRDefault="00B60C02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Konflikty v západní Evropě (Španělsko, Velká Británie, Belgie…</w:t>
            </w:r>
            <w:r w:rsidR="00CE3267"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  <w:p w14:paraId="548C66FB" w14:textId="738BE04E" w:rsidR="00441B64" w:rsidRPr="005E4057" w:rsidRDefault="00441B64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Konflikt v bývalé Jugoslávii </w:t>
            </w:r>
          </w:p>
          <w:p w14:paraId="1A3780EC" w14:textId="3809F866" w:rsidR="00441B64" w:rsidRPr="005E4057" w:rsidRDefault="00441B64" w:rsidP="00441B64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na Ukrajině</w:t>
            </w:r>
          </w:p>
        </w:tc>
      </w:tr>
      <w:tr w:rsidR="005E4057" w:rsidRPr="005E4057" w14:paraId="27258574" w14:textId="1A57D36E" w:rsidTr="002B109F">
        <w:tc>
          <w:tcPr>
            <w:tcW w:w="1134" w:type="dxa"/>
          </w:tcPr>
          <w:p w14:paraId="53597492" w14:textId="52001129" w:rsidR="00A06F99" w:rsidRPr="005E4057" w:rsidRDefault="00A06F99" w:rsidP="00A06F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21.3.</w:t>
            </w:r>
          </w:p>
        </w:tc>
        <w:tc>
          <w:tcPr>
            <w:tcW w:w="6237" w:type="dxa"/>
          </w:tcPr>
          <w:p w14:paraId="29D9E4A6" w14:textId="7AD96C1F" w:rsidR="00A06F99" w:rsidRPr="005E4057" w:rsidRDefault="00A06F99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Bezpečnostní hrozby a konflikty na Blízkém východě po konci Studené války</w:t>
            </w:r>
          </w:p>
        </w:tc>
        <w:tc>
          <w:tcPr>
            <w:tcW w:w="7655" w:type="dxa"/>
          </w:tcPr>
          <w:p w14:paraId="623A9394" w14:textId="3AB405F5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Izraelsko-palestinský konflikt</w:t>
            </w:r>
          </w:p>
          <w:p w14:paraId="064D1634" w14:textId="6397E62C" w:rsidR="00A06F99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Arabské jaro a jeho dopady</w:t>
            </w:r>
          </w:p>
          <w:p w14:paraId="3656D5FD" w14:textId="180FD2A2" w:rsidR="004900D4" w:rsidRPr="005E4057" w:rsidRDefault="004900D4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Sunnitsko-šíitské spory na Blízkém východě</w:t>
            </w:r>
          </w:p>
        </w:tc>
      </w:tr>
      <w:tr w:rsidR="005E4057" w:rsidRPr="005E4057" w14:paraId="56E092CD" w14:textId="27ED0A93" w:rsidTr="002B109F">
        <w:tc>
          <w:tcPr>
            <w:tcW w:w="1134" w:type="dxa"/>
          </w:tcPr>
          <w:p w14:paraId="657D821D" w14:textId="679F3480" w:rsidR="00A06F99" w:rsidRPr="005E4057" w:rsidRDefault="00A06F99" w:rsidP="00A06F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28.3.</w:t>
            </w:r>
          </w:p>
        </w:tc>
        <w:tc>
          <w:tcPr>
            <w:tcW w:w="6237" w:type="dxa"/>
          </w:tcPr>
          <w:p w14:paraId="1AF57D9C" w14:textId="0215CD63" w:rsidR="00A06F99" w:rsidRPr="005E4057" w:rsidRDefault="00A06F99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Bezpečnostní hrozby a konflikty v Asii po konci Studené války</w:t>
            </w:r>
          </w:p>
        </w:tc>
        <w:tc>
          <w:tcPr>
            <w:tcW w:w="7655" w:type="dxa"/>
          </w:tcPr>
          <w:p w14:paraId="551C9AE2" w14:textId="743DAEF0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v Kašmíru</w:t>
            </w:r>
          </w:p>
          <w:p w14:paraId="65E2A687" w14:textId="77777777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Konflikt v Afghánistánu </w:t>
            </w:r>
          </w:p>
          <w:p w14:paraId="4BBB63EC" w14:textId="7E6FFE59" w:rsidR="00391E7D" w:rsidRPr="005E4057" w:rsidRDefault="00391E7D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Konflikt v Jihočínském moři</w:t>
            </w:r>
          </w:p>
        </w:tc>
      </w:tr>
      <w:tr w:rsidR="005E4057" w:rsidRPr="005E4057" w14:paraId="11CDE7F2" w14:textId="00DE4722" w:rsidTr="002B109F">
        <w:tc>
          <w:tcPr>
            <w:tcW w:w="1134" w:type="dxa"/>
          </w:tcPr>
          <w:p w14:paraId="006CA71B" w14:textId="61ADEDD6" w:rsidR="00A06F99" w:rsidRPr="005E4057" w:rsidRDefault="00A06F99" w:rsidP="00A06F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4.4.</w:t>
            </w:r>
          </w:p>
        </w:tc>
        <w:tc>
          <w:tcPr>
            <w:tcW w:w="6237" w:type="dxa"/>
          </w:tcPr>
          <w:p w14:paraId="6353681C" w14:textId="197506A4" w:rsidR="00A06F99" w:rsidRPr="005E4057" w:rsidRDefault="00A06F99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Bezpečnostní hrozby a konflikty v Africe po konci Studené války</w:t>
            </w:r>
          </w:p>
        </w:tc>
        <w:tc>
          <w:tcPr>
            <w:tcW w:w="7655" w:type="dxa"/>
          </w:tcPr>
          <w:p w14:paraId="24DA2BF4" w14:textId="0D7B4439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Etnické konflikty v Africe: Somálsko, Súdán, Rwanda (</w:t>
            </w:r>
            <w:r w:rsidR="004A649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případová studie</w:t>
            </w: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</w:p>
          <w:p w14:paraId="6A5B9DF1" w14:textId="64DA78FC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Role surovin v konfliktech v Africe (Kongo, Nigérie atd.)</w:t>
            </w:r>
          </w:p>
        </w:tc>
      </w:tr>
      <w:tr w:rsidR="005E4057" w:rsidRPr="005E4057" w14:paraId="34AE56DE" w14:textId="73925D37" w:rsidTr="002B109F">
        <w:tc>
          <w:tcPr>
            <w:tcW w:w="1134" w:type="dxa"/>
          </w:tcPr>
          <w:p w14:paraId="2347F1D4" w14:textId="688A14B0" w:rsidR="00A06F99" w:rsidRPr="005E4057" w:rsidRDefault="00A06F99" w:rsidP="00A06F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11.4.</w:t>
            </w:r>
          </w:p>
        </w:tc>
        <w:tc>
          <w:tcPr>
            <w:tcW w:w="6237" w:type="dxa"/>
          </w:tcPr>
          <w:p w14:paraId="1A150D5D" w14:textId="398C737C" w:rsidR="00A06F99" w:rsidRPr="005E4057" w:rsidRDefault="00A06F99" w:rsidP="00A06F99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Bezpečnostní hrozby a konflikty v Latinské Americe po konci Studené války</w:t>
            </w:r>
          </w:p>
        </w:tc>
        <w:tc>
          <w:tcPr>
            <w:tcW w:w="7655" w:type="dxa"/>
          </w:tcPr>
          <w:p w14:paraId="4C47A33C" w14:textId="3F24E3A2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Drogy a konflikty: Mexiko, Kolumbie</w:t>
            </w:r>
          </w:p>
          <w:p w14:paraId="510EF31A" w14:textId="039EF51D" w:rsidR="00A06F99" w:rsidRPr="005E4057" w:rsidRDefault="00A06F99" w:rsidP="00A06F99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Ekonomické konflikty: Brazílie, Venezuela</w:t>
            </w:r>
          </w:p>
        </w:tc>
      </w:tr>
      <w:tr w:rsidR="005E4057" w:rsidRPr="005E4057" w14:paraId="576BD24F" w14:textId="43348B11" w:rsidTr="000D38B8">
        <w:tc>
          <w:tcPr>
            <w:tcW w:w="1134" w:type="dxa"/>
          </w:tcPr>
          <w:p w14:paraId="1F475153" w14:textId="14489E00" w:rsidR="00CE3267" w:rsidRPr="005E4057" w:rsidRDefault="00CE3267" w:rsidP="00A06F99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18.4.</w:t>
            </w:r>
          </w:p>
        </w:tc>
        <w:tc>
          <w:tcPr>
            <w:tcW w:w="13892" w:type="dxa"/>
            <w:gridSpan w:val="2"/>
          </w:tcPr>
          <w:p w14:paraId="51C7EE61" w14:textId="034EC697" w:rsidR="00CE3267" w:rsidRPr="005E4057" w:rsidRDefault="00CE3267" w:rsidP="00E436FA">
            <w:pPr>
              <w:pStyle w:val="Odstavecseseznamem"/>
              <w:ind w:left="396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Volno, </w:t>
            </w:r>
            <w:r w:rsidR="00D7577D" w:rsidRPr="005E405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Velikonoční</w:t>
            </w:r>
            <w:r w:rsidRPr="005E4057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 xml:space="preserve"> pondělí</w:t>
            </w:r>
          </w:p>
        </w:tc>
      </w:tr>
      <w:tr w:rsidR="005E4057" w:rsidRPr="005E4057" w14:paraId="30C96FAB" w14:textId="288EFE2D" w:rsidTr="005E4057">
        <w:tc>
          <w:tcPr>
            <w:tcW w:w="1134" w:type="dxa"/>
            <w:shd w:val="clear" w:color="auto" w:fill="F2F2F2" w:themeFill="background1" w:themeFillShade="F2"/>
          </w:tcPr>
          <w:p w14:paraId="5E7003D4" w14:textId="40E2155B" w:rsidR="00CE3267" w:rsidRPr="005E4057" w:rsidRDefault="00CE3267" w:rsidP="00CE326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25.2.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4FC1C6" w14:textId="4235245E" w:rsidR="00CE3267" w:rsidRPr="005E4057" w:rsidRDefault="00CE3267" w:rsidP="00CE3267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Fenomén „křehkých států“ po konci Studené války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52BC172C" w14:textId="77777777" w:rsidR="00CE3267" w:rsidRPr="005E4057" w:rsidRDefault="00CE3267" w:rsidP="00CE326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Případová studie vybraného „křehkého státu“</w:t>
            </w:r>
          </w:p>
          <w:p w14:paraId="10B9CBD5" w14:textId="14D1CC4D" w:rsidR="00CE3267" w:rsidRPr="005E4057" w:rsidRDefault="00CE3267" w:rsidP="00CE326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Možnosti řešení problému „křehkých států“ (případová studie)</w:t>
            </w:r>
          </w:p>
        </w:tc>
      </w:tr>
      <w:tr w:rsidR="005E4057" w:rsidRPr="005E4057" w14:paraId="6C58A729" w14:textId="18EB50DD" w:rsidTr="005E4057">
        <w:tc>
          <w:tcPr>
            <w:tcW w:w="1134" w:type="dxa"/>
            <w:shd w:val="clear" w:color="auto" w:fill="F2F2F2" w:themeFill="background1" w:themeFillShade="F2"/>
          </w:tcPr>
          <w:p w14:paraId="3ACDC970" w14:textId="3C5A161B" w:rsidR="00CE3267" w:rsidRPr="005E4057" w:rsidRDefault="00CE3267" w:rsidP="00CE3267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3B5B11F" w14:textId="0B7B901E" w:rsidR="00CE3267" w:rsidRPr="005E4057" w:rsidRDefault="00CE3267" w:rsidP="00CE3267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Velmoci a jejich přístup ke konfliktům po konci Studené války (USA, Rusko, Čína, regionální mocnosti)</w:t>
            </w:r>
          </w:p>
        </w:tc>
        <w:tc>
          <w:tcPr>
            <w:tcW w:w="7655" w:type="dxa"/>
            <w:shd w:val="clear" w:color="auto" w:fill="F2F2F2" w:themeFill="background1" w:themeFillShade="F2"/>
          </w:tcPr>
          <w:p w14:paraId="1689E67C" w14:textId="7EEC3762" w:rsidR="00CE3267" w:rsidRPr="005E4057" w:rsidRDefault="00CE3267" w:rsidP="00CE3267">
            <w:pPr>
              <w:ind w:left="36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5E4057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Závěrečný test</w:t>
            </w:r>
          </w:p>
        </w:tc>
      </w:tr>
    </w:tbl>
    <w:p w14:paraId="6312A044" w14:textId="77777777" w:rsidR="00F17A58" w:rsidRDefault="00F17A58" w:rsidP="004A649F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1BB5DA53" w14:textId="1F2F1D43" w:rsidR="00150101" w:rsidRPr="00150101" w:rsidRDefault="00150101" w:rsidP="004A649F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50101">
        <w:rPr>
          <w:rFonts w:asciiTheme="minorHAnsi" w:hAnsiTheme="minorHAnsi" w:cstheme="minorHAnsi"/>
          <w:color w:val="000000" w:themeColor="text1"/>
          <w:sz w:val="24"/>
          <w:szCs w:val="24"/>
        </w:rPr>
        <w:t>Přednáška pondělí 11-1220, seminář pondělí 1230-1350</w:t>
      </w:r>
    </w:p>
    <w:sectPr w:rsidR="00150101" w:rsidRPr="00150101" w:rsidSect="00150101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465C01B1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1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2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5"/>
  </w:num>
  <w:num w:numId="9">
    <w:abstractNumId w:val="2"/>
  </w:num>
  <w:num w:numId="10">
    <w:abstractNumId w:val="17"/>
  </w:num>
  <w:num w:numId="11">
    <w:abstractNumId w:val="11"/>
  </w:num>
  <w:num w:numId="12">
    <w:abstractNumId w:val="0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37B19"/>
    <w:rsid w:val="00066B0B"/>
    <w:rsid w:val="000E107C"/>
    <w:rsid w:val="000F7804"/>
    <w:rsid w:val="00150101"/>
    <w:rsid w:val="00177E80"/>
    <w:rsid w:val="001B0BF3"/>
    <w:rsid w:val="001D11DC"/>
    <w:rsid w:val="00207603"/>
    <w:rsid w:val="002B109F"/>
    <w:rsid w:val="002C5E5D"/>
    <w:rsid w:val="0033226E"/>
    <w:rsid w:val="00390ABA"/>
    <w:rsid w:val="00391E7D"/>
    <w:rsid w:val="00441B64"/>
    <w:rsid w:val="00446245"/>
    <w:rsid w:val="004900D4"/>
    <w:rsid w:val="004A649F"/>
    <w:rsid w:val="004C1FEC"/>
    <w:rsid w:val="005C09D7"/>
    <w:rsid w:val="005E4057"/>
    <w:rsid w:val="00660D33"/>
    <w:rsid w:val="006632B8"/>
    <w:rsid w:val="006B2C99"/>
    <w:rsid w:val="006B3655"/>
    <w:rsid w:val="006C78E5"/>
    <w:rsid w:val="00781DB8"/>
    <w:rsid w:val="00794709"/>
    <w:rsid w:val="007F3C51"/>
    <w:rsid w:val="00800249"/>
    <w:rsid w:val="00833F8A"/>
    <w:rsid w:val="008A4CD1"/>
    <w:rsid w:val="00907190"/>
    <w:rsid w:val="00932671"/>
    <w:rsid w:val="009A0619"/>
    <w:rsid w:val="00A06F99"/>
    <w:rsid w:val="00A2071F"/>
    <w:rsid w:val="00A55756"/>
    <w:rsid w:val="00A65BA0"/>
    <w:rsid w:val="00A7143E"/>
    <w:rsid w:val="00A8221F"/>
    <w:rsid w:val="00AA2BCE"/>
    <w:rsid w:val="00B60C02"/>
    <w:rsid w:val="00BB0C3D"/>
    <w:rsid w:val="00C179F5"/>
    <w:rsid w:val="00C97E4A"/>
    <w:rsid w:val="00CC057E"/>
    <w:rsid w:val="00CD2E9F"/>
    <w:rsid w:val="00CE3267"/>
    <w:rsid w:val="00D7577D"/>
    <w:rsid w:val="00DA1B73"/>
    <w:rsid w:val="00DC186A"/>
    <w:rsid w:val="00E363BC"/>
    <w:rsid w:val="00E37057"/>
    <w:rsid w:val="00E42A3A"/>
    <w:rsid w:val="00E436FA"/>
    <w:rsid w:val="00E474C9"/>
    <w:rsid w:val="00F17A58"/>
    <w:rsid w:val="00FC51A8"/>
    <w:rsid w:val="00FE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23</cp:revision>
  <dcterms:created xsi:type="dcterms:W3CDTF">2022-01-31T09:14:00Z</dcterms:created>
  <dcterms:modified xsi:type="dcterms:W3CDTF">2022-01-31T09:25:00Z</dcterms:modified>
</cp:coreProperties>
</file>