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D8CA" w14:textId="740430FE" w:rsidR="004623F3" w:rsidRDefault="00A06DB6" w:rsidP="007D6DB3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6DA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Vybrané </w:t>
      </w:r>
      <w:r w:rsidR="000511F2" w:rsidRPr="007C6DA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bezpečnostní</w:t>
      </w:r>
      <w:r w:rsidRPr="007C6DA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</w:t>
      </w:r>
      <w:r w:rsidR="002E75B6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konflikty</w:t>
      </w:r>
      <w:r w:rsidR="007923AF" w:rsidRPr="007C6DA8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</w:t>
      </w:r>
      <w:r w:rsidR="00950657">
        <w:rPr>
          <w:rFonts w:asciiTheme="minorHAnsi" w:hAnsiTheme="minorHAnsi" w:cstheme="minorHAnsi"/>
          <w:b/>
          <w:bCs/>
          <w:sz w:val="28"/>
          <w:szCs w:val="28"/>
        </w:rPr>
        <w:t>– M</w:t>
      </w:r>
      <w:r w:rsidR="007923AF">
        <w:rPr>
          <w:rFonts w:asciiTheme="minorHAnsi" w:hAnsiTheme="minorHAnsi" w:cstheme="minorHAnsi"/>
          <w:b/>
          <w:bCs/>
          <w:sz w:val="28"/>
          <w:szCs w:val="28"/>
        </w:rPr>
        <w:t xml:space="preserve">gr. </w:t>
      </w:r>
      <w:r w:rsidR="00950657">
        <w:rPr>
          <w:rFonts w:asciiTheme="minorHAnsi" w:hAnsiTheme="minorHAnsi" w:cstheme="minorHAnsi"/>
          <w:b/>
          <w:bCs/>
          <w:sz w:val="28"/>
          <w:szCs w:val="28"/>
        </w:rPr>
        <w:t>Bezpečnostní studia</w:t>
      </w:r>
      <w:r w:rsidR="005016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2AA7">
        <w:rPr>
          <w:rFonts w:asciiTheme="minorHAnsi" w:hAnsiTheme="minorHAnsi" w:cstheme="minorHAnsi"/>
          <w:b/>
          <w:bCs/>
          <w:sz w:val="28"/>
          <w:szCs w:val="28"/>
        </w:rPr>
        <w:t xml:space="preserve">KS </w:t>
      </w:r>
      <w:r w:rsidR="005016EC">
        <w:rPr>
          <w:rFonts w:asciiTheme="minorHAnsi" w:hAnsiTheme="minorHAnsi" w:cstheme="minorHAnsi"/>
          <w:b/>
          <w:bCs/>
          <w:sz w:val="28"/>
          <w:szCs w:val="28"/>
        </w:rPr>
        <w:t>(1. ročník)</w:t>
      </w:r>
    </w:p>
    <w:p w14:paraId="582A6107" w14:textId="6CD92614" w:rsidR="00C55E0F" w:rsidRDefault="00C55E0F" w:rsidP="007D6DB3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C50FA9" w14:textId="54B10A0E" w:rsidR="006B2C99" w:rsidRDefault="00C55E0F" w:rsidP="00C55E0F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Rozpis přednášek</w:t>
      </w:r>
      <w:r w:rsidR="00EB3368">
        <w:rPr>
          <w:rFonts w:asciiTheme="minorHAnsi" w:hAnsiTheme="minorHAnsi" w:cstheme="minorHAnsi"/>
          <w:b/>
          <w:bCs/>
          <w:sz w:val="28"/>
          <w:szCs w:val="28"/>
        </w:rPr>
        <w:t xml:space="preserve"> Praha</w:t>
      </w:r>
    </w:p>
    <w:p w14:paraId="44F039B6" w14:textId="77777777" w:rsidR="00EE44A6" w:rsidRPr="00C55E0F" w:rsidRDefault="00EE44A6" w:rsidP="00C55E0F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E41D39" w:rsidRPr="00C97E4A" w14:paraId="2EF6ACDD" w14:textId="4B7D787A" w:rsidTr="009D0D0F">
        <w:tc>
          <w:tcPr>
            <w:tcW w:w="1276" w:type="dxa"/>
            <w:shd w:val="clear" w:color="auto" w:fill="C5E0B3" w:themeFill="accent6" w:themeFillTint="66"/>
          </w:tcPr>
          <w:p w14:paraId="1E97E9D8" w14:textId="77777777" w:rsidR="00E41D39" w:rsidRPr="00C97E4A" w:rsidRDefault="00E41D39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7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363" w:type="dxa"/>
            <w:shd w:val="clear" w:color="auto" w:fill="C5E0B3" w:themeFill="accent6" w:themeFillTint="66"/>
          </w:tcPr>
          <w:p w14:paraId="44F2BAD7" w14:textId="1B754458" w:rsidR="00E41D39" w:rsidRPr="00C97E4A" w:rsidRDefault="00E41D39" w:rsidP="007D6DB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7E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Téma přednášky</w:t>
            </w:r>
          </w:p>
        </w:tc>
      </w:tr>
      <w:tr w:rsidR="00E41D39" w:rsidRPr="00C97E4A" w14:paraId="7202C774" w14:textId="37FB7B7D" w:rsidTr="009D0D0F">
        <w:tc>
          <w:tcPr>
            <w:tcW w:w="1276" w:type="dxa"/>
          </w:tcPr>
          <w:p w14:paraId="10C3803C" w14:textId="77777777" w:rsidR="004E09AB" w:rsidRPr="00D20BBF" w:rsidRDefault="00EB3368" w:rsidP="007D6DB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0B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26.2.</w:t>
            </w:r>
          </w:p>
          <w:p w14:paraId="48525D32" w14:textId="6C5D8F58" w:rsidR="00D20BBF" w:rsidRPr="004E09AB" w:rsidRDefault="00D20BBF" w:rsidP="007D6DB3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0B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930-1350</w:t>
            </w:r>
          </w:p>
        </w:tc>
        <w:tc>
          <w:tcPr>
            <w:tcW w:w="8363" w:type="dxa"/>
          </w:tcPr>
          <w:p w14:paraId="077F3C19" w14:textId="11EB0365" w:rsidR="005222FF" w:rsidRPr="005222FF" w:rsidRDefault="005222FF" w:rsidP="005222FF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2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Teoretický pohled na vybrané bezpečnostní konflikty</w:t>
            </w:r>
          </w:p>
          <w:p w14:paraId="72951E80" w14:textId="546D7DC8" w:rsidR="00E41D39" w:rsidRPr="004E09AB" w:rsidRDefault="00E41D39" w:rsidP="009D0D0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a bezpečnost</w:t>
            </w:r>
            <w:r w:rsidR="004E09AB" w:rsidRPr="004E09AB">
              <w:rPr>
                <w:rFonts w:asciiTheme="minorHAnsi" w:hAnsiTheme="minorHAnsi" w:cstheme="minorHAnsi"/>
                <w:sz w:val="24"/>
                <w:szCs w:val="24"/>
              </w:rPr>
              <w:t>, g</w:t>
            </w: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lobalizace a konflikty: hlavní trendy vývoje po konci Studené války. Hlavní příčiny konfliktů v současnosti</w:t>
            </w:r>
          </w:p>
          <w:p w14:paraId="20EC41E1" w14:textId="77777777" w:rsidR="00E41D39" w:rsidRDefault="00E41D39" w:rsidP="009D0D0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Možnosti řešení a prevence konfliktů</w:t>
            </w:r>
          </w:p>
          <w:p w14:paraId="20750AE0" w14:textId="77777777" w:rsidR="00D20BBF" w:rsidRDefault="00CE3BA5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Terorismus a asymetrické konflikty po konci Studené války, fenomén „křehkých států“ po konci Studené války</w:t>
            </w:r>
            <w:r w:rsidR="00D20BBF" w:rsidRPr="004E0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CE28E0" w14:textId="2F35E689" w:rsidR="00CE3BA5" w:rsidRPr="00D20BBF" w:rsidRDefault="00D20BBF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Velmoci a jejich přístup ke konfliktům po konci Studené války</w:t>
            </w:r>
          </w:p>
        </w:tc>
      </w:tr>
      <w:tr w:rsidR="004E09AB" w:rsidRPr="00C97E4A" w14:paraId="4C9C63C2" w14:textId="620F59C5" w:rsidTr="009D0D0F">
        <w:trPr>
          <w:trHeight w:val="654"/>
        </w:trPr>
        <w:tc>
          <w:tcPr>
            <w:tcW w:w="1276" w:type="dxa"/>
          </w:tcPr>
          <w:p w14:paraId="3A9745F2" w14:textId="77777777" w:rsidR="004E09AB" w:rsidRDefault="00D20BBF" w:rsidP="00CE3BA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30.4.</w:t>
            </w:r>
          </w:p>
          <w:p w14:paraId="6FAAA22D" w14:textId="58632084" w:rsidR="00D20BBF" w:rsidRPr="00C97E4A" w:rsidRDefault="00D20BBF" w:rsidP="00CE3BA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930-1350</w:t>
            </w:r>
          </w:p>
        </w:tc>
        <w:tc>
          <w:tcPr>
            <w:tcW w:w="8363" w:type="dxa"/>
          </w:tcPr>
          <w:p w14:paraId="0BA0CAA2" w14:textId="5A442DB4" w:rsidR="005222FF" w:rsidRPr="005222FF" w:rsidRDefault="005222FF" w:rsidP="005222FF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Přehled vybraných bezpečnostních konfliktů po konci Studené války</w:t>
            </w:r>
          </w:p>
          <w:p w14:paraId="39219672" w14:textId="102D35CD" w:rsidR="00D20BBF" w:rsidRDefault="004E09AB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Evropě a postsovětském prostoru po konci Studené války</w:t>
            </w:r>
            <w:r w:rsidR="00D20BBF" w:rsidRPr="004E0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7E4174" w14:textId="7F354193" w:rsidR="00D20BBF" w:rsidRDefault="00D20BBF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na Blízkém východě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v Asii</w:t>
            </w: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 xml:space="preserve"> po konci Studené války</w:t>
            </w:r>
          </w:p>
          <w:p w14:paraId="02A1C14E" w14:textId="77777777" w:rsidR="00D20BBF" w:rsidRDefault="00D20BBF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Africe po konci Studené války</w:t>
            </w:r>
          </w:p>
          <w:p w14:paraId="6282BD13" w14:textId="12818FBA" w:rsidR="004E09AB" w:rsidRPr="004E09AB" w:rsidRDefault="00D20BBF" w:rsidP="00D20BBF">
            <w:pPr>
              <w:pStyle w:val="Odstavecseseznamem"/>
              <w:numPr>
                <w:ilvl w:val="0"/>
                <w:numId w:val="36"/>
              </w:numPr>
              <w:ind w:left="463" w:hanging="463"/>
              <w:rPr>
                <w:rFonts w:asciiTheme="minorHAnsi" w:hAnsiTheme="minorHAnsi" w:cstheme="minorHAnsi"/>
                <w:sz w:val="24"/>
                <w:szCs w:val="24"/>
              </w:rPr>
            </w:pPr>
            <w:r w:rsidRPr="004E09AB">
              <w:rPr>
                <w:rFonts w:asciiTheme="minorHAnsi" w:hAnsiTheme="minorHAnsi" w:cstheme="minorHAnsi"/>
                <w:sz w:val="24"/>
                <w:szCs w:val="24"/>
              </w:rPr>
              <w:t>Konflikty v Latinské Americe po konci Studené války</w:t>
            </w:r>
          </w:p>
        </w:tc>
      </w:tr>
    </w:tbl>
    <w:p w14:paraId="3727B58A" w14:textId="77777777" w:rsidR="008F04E2" w:rsidRDefault="008F04E2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1C4AB13" w14:textId="77777777" w:rsidR="00EE44A6" w:rsidRDefault="00EE44A6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3CF9C9C" w14:textId="3571B23E" w:rsidR="007923AF" w:rsidRDefault="007923AF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2117BCB" w14:textId="0522BE4D" w:rsidR="002800FB" w:rsidRDefault="002800FB" w:rsidP="00C55E0F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5C3AE3">
        <w:rPr>
          <w:rFonts w:asciiTheme="minorHAnsi" w:hAnsiTheme="minorHAnsi" w:cstheme="minorHAnsi"/>
          <w:b/>
          <w:bCs/>
          <w:sz w:val="28"/>
          <w:szCs w:val="28"/>
        </w:rPr>
        <w:t>Hodnocení předmětu</w:t>
      </w:r>
    </w:p>
    <w:p w14:paraId="1BB37D13" w14:textId="77777777" w:rsidR="00EE44A6" w:rsidRPr="005C3AE3" w:rsidRDefault="00EE44A6" w:rsidP="00C55E0F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2800FB" w14:paraId="76828315" w14:textId="77777777" w:rsidTr="009D0D0F">
        <w:tc>
          <w:tcPr>
            <w:tcW w:w="6658" w:type="dxa"/>
            <w:shd w:val="clear" w:color="auto" w:fill="DEEAF6" w:themeFill="accent1" w:themeFillTint="33"/>
          </w:tcPr>
          <w:p w14:paraId="73C6D99C" w14:textId="77777777" w:rsidR="002800FB" w:rsidRPr="005C3AE3" w:rsidRDefault="002800FB" w:rsidP="0032308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Hodnotící kritérium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2E971EBA" w14:textId="77777777" w:rsidR="002800FB" w:rsidRPr="005C3AE3" w:rsidRDefault="002800FB" w:rsidP="009D0D0F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Maximální počet bodů</w:t>
            </w:r>
          </w:p>
        </w:tc>
      </w:tr>
      <w:tr w:rsidR="002800FB" w14:paraId="1F3DB118" w14:textId="77777777" w:rsidTr="009D0D0F">
        <w:tc>
          <w:tcPr>
            <w:tcW w:w="6658" w:type="dxa"/>
          </w:tcPr>
          <w:p w14:paraId="07EBC1B5" w14:textId="77777777" w:rsidR="002800FB" w:rsidRPr="005C3AE3" w:rsidRDefault="002800FB" w:rsidP="0032308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Seminární práce na vybrané téma</w:t>
            </w:r>
          </w:p>
          <w:p w14:paraId="7A72E0A4" w14:textId="77777777" w:rsidR="002800FB" w:rsidRPr="005C3AE3" w:rsidRDefault="002800FB" w:rsidP="00323086">
            <w:pPr>
              <w:spacing w:line="259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5C3AE3">
              <w:rPr>
                <w:rFonts w:asciiTheme="minorHAnsi" w:hAnsiTheme="minorHAnsi" w:cstheme="minorHAnsi"/>
                <w:sz w:val="24"/>
                <w:szCs w:val="24"/>
              </w:rPr>
              <w:t xml:space="preserve">ozsah max. 10 normostran, akademické zpracování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zvoleného </w:t>
            </w:r>
            <w:r w:rsidRPr="005C3AE3">
              <w:rPr>
                <w:rFonts w:asciiTheme="minorHAnsi" w:hAnsiTheme="minorHAnsi" w:cstheme="minorHAnsi"/>
                <w:sz w:val="24"/>
                <w:szCs w:val="24"/>
              </w:rPr>
              <w:t>tématu ve formě seminární práce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možnost vlastního tématu, ale výběr tématu nutno konzultovat předem emailem</w:t>
            </w:r>
          </w:p>
        </w:tc>
        <w:tc>
          <w:tcPr>
            <w:tcW w:w="2970" w:type="dxa"/>
          </w:tcPr>
          <w:p w14:paraId="2420F402" w14:textId="77777777" w:rsidR="002800FB" w:rsidRPr="005C3AE3" w:rsidRDefault="002800FB" w:rsidP="0032308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2800FB" w14:paraId="18CBF37F" w14:textId="77777777" w:rsidTr="009D0D0F">
        <w:tc>
          <w:tcPr>
            <w:tcW w:w="6658" w:type="dxa"/>
          </w:tcPr>
          <w:p w14:paraId="1CBF9A52" w14:textId="77777777" w:rsidR="002800FB" w:rsidRPr="005C3AE3" w:rsidRDefault="002800FB" w:rsidP="0032308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Závěrečný test</w:t>
            </w:r>
          </w:p>
        </w:tc>
        <w:tc>
          <w:tcPr>
            <w:tcW w:w="2970" w:type="dxa"/>
          </w:tcPr>
          <w:p w14:paraId="7D9002E5" w14:textId="77777777" w:rsidR="002800FB" w:rsidRPr="005C3AE3" w:rsidRDefault="002800FB" w:rsidP="0032308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50</w:t>
            </w:r>
          </w:p>
        </w:tc>
      </w:tr>
      <w:tr w:rsidR="002800FB" w14:paraId="3F376BE4" w14:textId="77777777" w:rsidTr="009D0D0F">
        <w:tc>
          <w:tcPr>
            <w:tcW w:w="6658" w:type="dxa"/>
            <w:shd w:val="clear" w:color="auto" w:fill="DEEAF6" w:themeFill="accent1" w:themeFillTint="33"/>
          </w:tcPr>
          <w:p w14:paraId="6348FC9E" w14:textId="77777777" w:rsidR="002800FB" w:rsidRPr="005C3AE3" w:rsidRDefault="002800FB" w:rsidP="00323086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02101D0F" w14:textId="77777777" w:rsidR="002800FB" w:rsidRPr="005C3AE3" w:rsidRDefault="002800FB" w:rsidP="00323086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3AE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100</w:t>
            </w:r>
          </w:p>
        </w:tc>
      </w:tr>
    </w:tbl>
    <w:p w14:paraId="4C32E072" w14:textId="77777777" w:rsidR="002800FB" w:rsidRDefault="002800FB" w:rsidP="002800FB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6D9655B" w14:textId="77777777" w:rsidR="002800FB" w:rsidRDefault="002800FB" w:rsidP="002800FB">
      <w:p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2673E37" w14:textId="77777777" w:rsidR="00EE44A6" w:rsidRDefault="00EE44A6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0B00F6C" w14:textId="6462EE92" w:rsidR="00C55E0F" w:rsidRDefault="00C55E0F" w:rsidP="00C55E0F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Možná témata seminárních prací</w:t>
      </w:r>
    </w:p>
    <w:p w14:paraId="3C7F9CB6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Proměny charakteru konfliktů po konci Studené války</w:t>
      </w:r>
    </w:p>
    <w:p w14:paraId="06ABB8EE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Příčiny konfliktů po konci Studené války</w:t>
      </w:r>
    </w:p>
    <w:p w14:paraId="04E22887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Migrace jako příležitost nebo zdroj konfliktů?</w:t>
      </w:r>
    </w:p>
    <w:p w14:paraId="73398102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Konflikty související s náboženstvím (případová studie)</w:t>
      </w:r>
    </w:p>
    <w:p w14:paraId="00170BE3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OSN v prevenci konfliktů (případová studie)</w:t>
      </w:r>
    </w:p>
    <w:p w14:paraId="0F2FB525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vybrané regionální organizace v prevenci konfliktů</w:t>
      </w:r>
    </w:p>
    <w:p w14:paraId="34451054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 v Africe</w:t>
      </w:r>
    </w:p>
    <w:p w14:paraId="58903D60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 na Blízkém východě</w:t>
      </w:r>
    </w:p>
    <w:p w14:paraId="308F71DB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</w:t>
      </w:r>
      <w:r>
        <w:rPr>
          <w:rFonts w:asciiTheme="minorHAnsi" w:hAnsiTheme="minorHAnsi" w:cstheme="minorHAnsi"/>
          <w:sz w:val="24"/>
          <w:szCs w:val="24"/>
        </w:rPr>
        <w:t xml:space="preserve"> v Asii</w:t>
      </w:r>
    </w:p>
    <w:p w14:paraId="0A0F9A35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Příčiny vzniku terorismu a hlavní teroristické organizace působící</w:t>
      </w:r>
      <w:r>
        <w:rPr>
          <w:rFonts w:asciiTheme="minorHAnsi" w:hAnsiTheme="minorHAnsi" w:cstheme="minorHAnsi"/>
          <w:sz w:val="24"/>
          <w:szCs w:val="24"/>
        </w:rPr>
        <w:t xml:space="preserve"> v Latinské Americe</w:t>
      </w:r>
    </w:p>
    <w:p w14:paraId="139B86D9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Separatismus a konflikty v západní Evropě (případová studie) – Španělsko, Skotsko, Severní Irsko, Belgie, severní Itálie…</w:t>
      </w:r>
    </w:p>
    <w:p w14:paraId="5090F106" w14:textId="77777777" w:rsidR="00C55E0F" w:rsidRPr="00E65282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E65282">
        <w:rPr>
          <w:rFonts w:asciiTheme="minorHAnsi" w:hAnsiTheme="minorHAnsi" w:cstheme="minorHAnsi"/>
          <w:sz w:val="24"/>
          <w:szCs w:val="24"/>
        </w:rPr>
        <w:t xml:space="preserve">Konflikt v bývalé Jugoslávii </w:t>
      </w:r>
    </w:p>
    <w:p w14:paraId="637B43E0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na Ukrajině</w:t>
      </w:r>
    </w:p>
    <w:p w14:paraId="0AE7DA45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Konflikty v postsovětském prostoru po konci Studené války (mimo Ukrajinu)</w:t>
      </w:r>
    </w:p>
    <w:p w14:paraId="7BAD4023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Izraelsko-palestinský konflikt</w:t>
      </w:r>
    </w:p>
    <w:p w14:paraId="40826BF6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Arabské jaro a jeho dopady (Sýrie, Libye, Jemen…)</w:t>
      </w:r>
    </w:p>
    <w:p w14:paraId="66748FE9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Sýrii</w:t>
      </w:r>
    </w:p>
    <w:p w14:paraId="20C1CBCB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Iráku</w:t>
      </w:r>
    </w:p>
    <w:p w14:paraId="45B3DEAC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Jemenu</w:t>
      </w:r>
    </w:p>
    <w:p w14:paraId="2072419B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Příčiny nestability na Blízkém východě</w:t>
      </w:r>
    </w:p>
    <w:p w14:paraId="5A4B97F8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v Kašmíru</w:t>
      </w:r>
    </w:p>
    <w:p w14:paraId="2111FBEF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Konflikt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7D6DB3">
        <w:rPr>
          <w:rFonts w:asciiTheme="minorHAnsi" w:hAnsiTheme="minorHAnsi" w:cstheme="minorHAnsi"/>
          <w:sz w:val="24"/>
          <w:szCs w:val="24"/>
        </w:rPr>
        <w:t>Afghánistánu</w:t>
      </w:r>
    </w:p>
    <w:p w14:paraId="49FAB672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Konflikt v Jihočínském moři</w:t>
      </w:r>
    </w:p>
    <w:p w14:paraId="32361D37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 xml:space="preserve">Etnické konflikty v Africe: Somálsko, Súdán, Rwanda </w:t>
      </w:r>
      <w:r>
        <w:rPr>
          <w:rFonts w:asciiTheme="minorHAnsi" w:hAnsiTheme="minorHAnsi" w:cstheme="minorHAnsi"/>
          <w:sz w:val="24"/>
          <w:szCs w:val="24"/>
        </w:rPr>
        <w:t>(případová studie)</w:t>
      </w:r>
    </w:p>
    <w:p w14:paraId="610B8CBD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Role surovin v konfliktech v Africe (Kongo, Nigérie atd.)</w:t>
      </w:r>
      <w:r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13230CA0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Drogy a konflikty: Mexiko, Kolumbie</w:t>
      </w:r>
      <w:r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42A8010F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Ekonomické konflikty: Brazílie, Venezuela</w:t>
      </w:r>
      <w:r>
        <w:rPr>
          <w:rFonts w:asciiTheme="minorHAnsi" w:hAnsiTheme="minorHAnsi" w:cstheme="minorHAnsi"/>
          <w:sz w:val="24"/>
          <w:szCs w:val="24"/>
        </w:rPr>
        <w:t xml:space="preserve"> (případová studie)</w:t>
      </w:r>
    </w:p>
    <w:p w14:paraId="423D795C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Případová studie vybraného „křehkého státu“</w:t>
      </w:r>
    </w:p>
    <w:p w14:paraId="4B65A140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Možnosti řešení problému „křehkých států“ (případová studie)</w:t>
      </w:r>
    </w:p>
    <w:p w14:paraId="14E8047F" w14:textId="77777777" w:rsidR="00C55E0F" w:rsidRPr="007D6DB3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 w:rsidRPr="007D6DB3">
        <w:rPr>
          <w:rFonts w:asciiTheme="minorHAnsi" w:hAnsiTheme="minorHAnsi" w:cstheme="minorHAnsi"/>
          <w:sz w:val="24"/>
          <w:szCs w:val="24"/>
        </w:rPr>
        <w:t>Kdo je v dnešní době velmoc? Zdroje moci v současné době</w:t>
      </w:r>
    </w:p>
    <w:p w14:paraId="2401335C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Velmocenské soupeření </w:t>
      </w:r>
      <w:r w:rsidRPr="007D6DB3">
        <w:rPr>
          <w:rFonts w:asciiTheme="minorHAnsi" w:hAnsiTheme="minorHAnsi" w:cstheme="minorHAnsi"/>
          <w:sz w:val="24"/>
          <w:szCs w:val="24"/>
        </w:rPr>
        <w:t>USA vs. Čína</w:t>
      </w:r>
    </w:p>
    <w:p w14:paraId="5D1C253D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 Africe (jaké státy, zdroje moci, projevy moci v regionu)</w:t>
      </w:r>
    </w:p>
    <w:p w14:paraId="1BCD86AE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 Latinské Americe (jaké státy, zdroje moci, projevy moci v regionu)</w:t>
      </w:r>
    </w:p>
    <w:p w14:paraId="36B47BCE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v Asii (jaké státy, zdroje moci, projevy moci v regionu)</w:t>
      </w:r>
    </w:p>
    <w:p w14:paraId="44FE6953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Regionální mocnosti na Blízkém východě (jaké státy, zdroje moci, projevy moci v regionu)</w:t>
      </w:r>
    </w:p>
    <w:p w14:paraId="6F1B66AC" w14:textId="77777777" w:rsidR="00C55E0F" w:rsidRDefault="00C55E0F" w:rsidP="00C55E0F">
      <w:pPr>
        <w:pStyle w:val="Odstavecseseznamem"/>
        <w:numPr>
          <w:ilvl w:val="0"/>
          <w:numId w:val="28"/>
        </w:numPr>
        <w:ind w:left="709" w:hanging="6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Libovolné vlastní téma – nutno konzultovat mailem</w:t>
      </w:r>
    </w:p>
    <w:p w14:paraId="093EC64E" w14:textId="77777777" w:rsidR="00C55E0F" w:rsidRPr="007D6DB3" w:rsidRDefault="00C55E0F" w:rsidP="00C55E0F">
      <w:pPr>
        <w:pStyle w:val="Odstavecseseznamem"/>
        <w:ind w:left="709"/>
        <w:rPr>
          <w:rFonts w:asciiTheme="minorHAnsi" w:hAnsiTheme="minorHAnsi" w:cstheme="minorHAnsi"/>
          <w:sz w:val="24"/>
          <w:szCs w:val="24"/>
        </w:rPr>
      </w:pPr>
    </w:p>
    <w:p w14:paraId="484A4E84" w14:textId="77777777" w:rsidR="00C55E0F" w:rsidRDefault="00C55E0F" w:rsidP="00C55E0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5B2EFEC" w14:textId="77777777" w:rsidR="00C55E0F" w:rsidRDefault="00C55E0F" w:rsidP="00C55E0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4308B90D" w14:textId="77777777" w:rsidR="002800FB" w:rsidRDefault="002800FB" w:rsidP="007D6DB3">
      <w:pPr>
        <w:spacing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800FB" w:rsidSect="00C55E0F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FE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D9B"/>
    <w:multiLevelType w:val="hybridMultilevel"/>
    <w:tmpl w:val="56C8A1E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53D2402"/>
    <w:multiLevelType w:val="hybridMultilevel"/>
    <w:tmpl w:val="31C6E8A2"/>
    <w:lvl w:ilvl="0" w:tplc="A8925B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A9C31CD"/>
    <w:multiLevelType w:val="hybridMultilevel"/>
    <w:tmpl w:val="A5B6B8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C9C7720"/>
    <w:multiLevelType w:val="hybridMultilevel"/>
    <w:tmpl w:val="ABB014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B952E0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D7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B4CFA"/>
    <w:multiLevelType w:val="hybridMultilevel"/>
    <w:tmpl w:val="C632003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23F35CC"/>
    <w:multiLevelType w:val="hybridMultilevel"/>
    <w:tmpl w:val="01CE7F80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7551077"/>
    <w:multiLevelType w:val="hybridMultilevel"/>
    <w:tmpl w:val="878A3E06"/>
    <w:lvl w:ilvl="0" w:tplc="CF2418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29E02658"/>
    <w:multiLevelType w:val="hybridMultilevel"/>
    <w:tmpl w:val="F0B28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4F93"/>
    <w:multiLevelType w:val="hybridMultilevel"/>
    <w:tmpl w:val="20ACC5D0"/>
    <w:lvl w:ilvl="0" w:tplc="B83AF9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D40281E"/>
    <w:multiLevelType w:val="hybridMultilevel"/>
    <w:tmpl w:val="6BE829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F8124E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0B29"/>
    <w:multiLevelType w:val="hybridMultilevel"/>
    <w:tmpl w:val="8D209CD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33284F7E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30C7"/>
    <w:multiLevelType w:val="hybridMultilevel"/>
    <w:tmpl w:val="9064BAE4"/>
    <w:lvl w:ilvl="0" w:tplc="88FEF1A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39B74FAC"/>
    <w:multiLevelType w:val="hybridMultilevel"/>
    <w:tmpl w:val="045A3A24"/>
    <w:lvl w:ilvl="0" w:tplc="E2080E7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3D79108B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49C"/>
    <w:multiLevelType w:val="hybridMultilevel"/>
    <w:tmpl w:val="F222883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3E021E3A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09B3"/>
    <w:multiLevelType w:val="hybridMultilevel"/>
    <w:tmpl w:val="6F8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01B1"/>
    <w:multiLevelType w:val="hybridMultilevel"/>
    <w:tmpl w:val="65BEAC16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C7669"/>
    <w:multiLevelType w:val="hybridMultilevel"/>
    <w:tmpl w:val="F306C05C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50621249"/>
    <w:multiLevelType w:val="hybridMultilevel"/>
    <w:tmpl w:val="7324B7EE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59D2B61"/>
    <w:multiLevelType w:val="hybridMultilevel"/>
    <w:tmpl w:val="62024BC4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55FE41FF"/>
    <w:multiLevelType w:val="hybridMultilevel"/>
    <w:tmpl w:val="0A548F4A"/>
    <w:lvl w:ilvl="0" w:tplc="4F68B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5A8A2EDB"/>
    <w:multiLevelType w:val="hybridMultilevel"/>
    <w:tmpl w:val="A0345FEC"/>
    <w:lvl w:ilvl="0" w:tplc="F7F662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5AD019B7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12835"/>
    <w:multiLevelType w:val="hybridMultilevel"/>
    <w:tmpl w:val="416E9110"/>
    <w:lvl w:ilvl="0" w:tplc="4F68B6D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E4F7F"/>
    <w:multiLevelType w:val="hybridMultilevel"/>
    <w:tmpl w:val="813C5C02"/>
    <w:lvl w:ilvl="0" w:tplc="7E342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6F387D2C"/>
    <w:multiLevelType w:val="hybridMultilevel"/>
    <w:tmpl w:val="91ACF43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786E76F8"/>
    <w:multiLevelType w:val="hybridMultilevel"/>
    <w:tmpl w:val="AEA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115"/>
    <w:multiLevelType w:val="hybridMultilevel"/>
    <w:tmpl w:val="BA26F408"/>
    <w:lvl w:ilvl="0" w:tplc="79E015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79783C2B"/>
    <w:multiLevelType w:val="hybridMultilevel"/>
    <w:tmpl w:val="F64E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C5D4D"/>
    <w:multiLevelType w:val="hybridMultilevel"/>
    <w:tmpl w:val="2B4C6DE8"/>
    <w:lvl w:ilvl="0" w:tplc="C7BE81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0"/>
  </w:num>
  <w:num w:numId="2">
    <w:abstractNumId w:val="32"/>
  </w:num>
  <w:num w:numId="3">
    <w:abstractNumId w:val="34"/>
  </w:num>
  <w:num w:numId="4">
    <w:abstractNumId w:val="31"/>
  </w:num>
  <w:num w:numId="5">
    <w:abstractNumId w:val="17"/>
  </w:num>
  <w:num w:numId="6">
    <w:abstractNumId w:val="16"/>
  </w:num>
  <w:num w:numId="7">
    <w:abstractNumId w:val="11"/>
  </w:num>
  <w:num w:numId="8">
    <w:abstractNumId w:val="33"/>
  </w:num>
  <w:num w:numId="9">
    <w:abstractNumId w:val="9"/>
  </w:num>
  <w:num w:numId="10">
    <w:abstractNumId w:val="35"/>
  </w:num>
  <w:num w:numId="11">
    <w:abstractNumId w:val="27"/>
  </w:num>
  <w:num w:numId="12">
    <w:abstractNumId w:val="2"/>
  </w:num>
  <w:num w:numId="13">
    <w:abstractNumId w:val="30"/>
  </w:num>
  <w:num w:numId="14">
    <w:abstractNumId w:val="25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21"/>
  </w:num>
  <w:num w:numId="20">
    <w:abstractNumId w:val="20"/>
  </w:num>
  <w:num w:numId="21">
    <w:abstractNumId w:val="15"/>
  </w:num>
  <w:num w:numId="22">
    <w:abstractNumId w:val="5"/>
  </w:num>
  <w:num w:numId="23">
    <w:abstractNumId w:val="29"/>
  </w:num>
  <w:num w:numId="24">
    <w:abstractNumId w:val="13"/>
  </w:num>
  <w:num w:numId="25">
    <w:abstractNumId w:val="6"/>
  </w:num>
  <w:num w:numId="26">
    <w:abstractNumId w:val="28"/>
  </w:num>
  <w:num w:numId="27">
    <w:abstractNumId w:val="18"/>
  </w:num>
  <w:num w:numId="28">
    <w:abstractNumId w:val="0"/>
  </w:num>
  <w:num w:numId="29">
    <w:abstractNumId w:val="26"/>
  </w:num>
  <w:num w:numId="30">
    <w:abstractNumId w:val="24"/>
  </w:num>
  <w:num w:numId="31">
    <w:abstractNumId w:val="23"/>
  </w:num>
  <w:num w:numId="32">
    <w:abstractNumId w:val="12"/>
  </w:num>
  <w:num w:numId="33">
    <w:abstractNumId w:val="1"/>
  </w:num>
  <w:num w:numId="34">
    <w:abstractNumId w:val="3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C"/>
    <w:rsid w:val="00010CEB"/>
    <w:rsid w:val="00027281"/>
    <w:rsid w:val="00037B19"/>
    <w:rsid w:val="000511F2"/>
    <w:rsid w:val="000E107C"/>
    <w:rsid w:val="000F7804"/>
    <w:rsid w:val="00120CE7"/>
    <w:rsid w:val="001418AF"/>
    <w:rsid w:val="00177E80"/>
    <w:rsid w:val="001D11DC"/>
    <w:rsid w:val="002800FB"/>
    <w:rsid w:val="002B109F"/>
    <w:rsid w:val="002C4D42"/>
    <w:rsid w:val="002C5E5D"/>
    <w:rsid w:val="002E75B6"/>
    <w:rsid w:val="0033226E"/>
    <w:rsid w:val="00335193"/>
    <w:rsid w:val="00390ABA"/>
    <w:rsid w:val="00446245"/>
    <w:rsid w:val="004623F3"/>
    <w:rsid w:val="004C1FEC"/>
    <w:rsid w:val="004E09AB"/>
    <w:rsid w:val="005016EC"/>
    <w:rsid w:val="00511561"/>
    <w:rsid w:val="005222FF"/>
    <w:rsid w:val="00586257"/>
    <w:rsid w:val="005C09D7"/>
    <w:rsid w:val="005C0E94"/>
    <w:rsid w:val="005C3AE3"/>
    <w:rsid w:val="00660D33"/>
    <w:rsid w:val="006632B8"/>
    <w:rsid w:val="006B2C99"/>
    <w:rsid w:val="006B3655"/>
    <w:rsid w:val="006C78E5"/>
    <w:rsid w:val="00781DB8"/>
    <w:rsid w:val="007923AF"/>
    <w:rsid w:val="007C6DA8"/>
    <w:rsid w:val="007D6DB3"/>
    <w:rsid w:val="007F3C51"/>
    <w:rsid w:val="00800249"/>
    <w:rsid w:val="008A4CD1"/>
    <w:rsid w:val="008D2A53"/>
    <w:rsid w:val="008D4261"/>
    <w:rsid w:val="008F04E2"/>
    <w:rsid w:val="008F32D4"/>
    <w:rsid w:val="00907190"/>
    <w:rsid w:val="00950657"/>
    <w:rsid w:val="009A5664"/>
    <w:rsid w:val="009A7508"/>
    <w:rsid w:val="009D0D0F"/>
    <w:rsid w:val="00A06DB6"/>
    <w:rsid w:val="00A2071F"/>
    <w:rsid w:val="00A55756"/>
    <w:rsid w:val="00A65BA0"/>
    <w:rsid w:val="00A7143E"/>
    <w:rsid w:val="00A91F29"/>
    <w:rsid w:val="00AA2BCE"/>
    <w:rsid w:val="00AE14B1"/>
    <w:rsid w:val="00AE5FB0"/>
    <w:rsid w:val="00AF607B"/>
    <w:rsid w:val="00B9523D"/>
    <w:rsid w:val="00BB0C3D"/>
    <w:rsid w:val="00C179F5"/>
    <w:rsid w:val="00C52AA7"/>
    <w:rsid w:val="00C55E0F"/>
    <w:rsid w:val="00C57367"/>
    <w:rsid w:val="00C97E4A"/>
    <w:rsid w:val="00CC057E"/>
    <w:rsid w:val="00CE3BA5"/>
    <w:rsid w:val="00D20BBF"/>
    <w:rsid w:val="00DA1B73"/>
    <w:rsid w:val="00DC186A"/>
    <w:rsid w:val="00E363BC"/>
    <w:rsid w:val="00E37057"/>
    <w:rsid w:val="00E41D39"/>
    <w:rsid w:val="00E42A3A"/>
    <w:rsid w:val="00E474C9"/>
    <w:rsid w:val="00E65282"/>
    <w:rsid w:val="00EB3368"/>
    <w:rsid w:val="00EE44A6"/>
    <w:rsid w:val="00F17A58"/>
    <w:rsid w:val="00F56BA8"/>
    <w:rsid w:val="00F6592A"/>
    <w:rsid w:val="00FC51A8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A27"/>
  <w15:chartTrackingRefBased/>
  <w15:docId w15:val="{7962F5D6-DE8F-436E-A3D8-DC91153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link w:val="Nadpis1Char"/>
    <w:uiPriority w:val="9"/>
    <w:qFormat/>
    <w:rsid w:val="00E42A3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42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E42A3A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A3A"/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42A3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42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42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42A3A"/>
    <w:rPr>
      <w:b/>
      <w:bCs/>
    </w:rPr>
  </w:style>
  <w:style w:type="character" w:styleId="Zdraznn">
    <w:name w:val="Emphasis"/>
    <w:basedOn w:val="Standardnpsmoodstavce"/>
    <w:uiPriority w:val="20"/>
    <w:qFormat/>
    <w:rsid w:val="00E42A3A"/>
    <w:rPr>
      <w:i/>
      <w:iCs/>
    </w:rPr>
  </w:style>
  <w:style w:type="table" w:styleId="Mkatabulky">
    <w:name w:val="Table Grid"/>
    <w:basedOn w:val="Normlntabulka"/>
    <w:uiPriority w:val="39"/>
    <w:rsid w:val="00A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Havlová</dc:creator>
  <cp:keywords/>
  <dc:description/>
  <cp:lastModifiedBy>Radka Havlová</cp:lastModifiedBy>
  <cp:revision>12</cp:revision>
  <dcterms:created xsi:type="dcterms:W3CDTF">2021-02-07T15:40:00Z</dcterms:created>
  <dcterms:modified xsi:type="dcterms:W3CDTF">2022-02-07T14:30:00Z</dcterms:modified>
</cp:coreProperties>
</file>