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3D" w:rsidRPr="009B353D" w:rsidRDefault="009B353D" w:rsidP="009B353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9B35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HOSPODÁŘSKÁ POLITIKA</w:t>
      </w:r>
    </w:p>
    <w:p w:rsidR="009B353D" w:rsidRDefault="009B353D" w:rsidP="009B353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vyučující</w:t>
      </w:r>
      <w:r w:rsidR="00034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="00034F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oc. JUDr. PhDr. Ilona Bažantová, CSc.</w:t>
      </w:r>
    </w:p>
    <w:p w:rsidR="009B353D" w:rsidRPr="002B707B" w:rsidRDefault="009B353D" w:rsidP="009B353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kontakt </w:t>
      </w: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e-mail: ilona.bazantova@vsci.cz </w:t>
      </w:r>
    </w:p>
    <w:p w:rsidR="009B353D" w:rsidRPr="002B707B" w:rsidRDefault="009B353D" w:rsidP="009B353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případně bazantov@prf.cuni.cz</w:t>
      </w:r>
    </w:p>
    <w:p w:rsidR="009B353D" w:rsidRDefault="009B353D" w:rsidP="009B353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konzultace </w:t>
      </w: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po skončení </w:t>
      </w:r>
      <w:r w:rsidR="00823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blokvé </w:t>
      </w: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výuky</w:t>
      </w:r>
      <w:r w:rsidR="00823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dotazy také možno přes p</w:t>
      </w: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řes mail </w:t>
      </w:r>
      <w:r w:rsidR="00823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nebo </w:t>
      </w: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ad hoc utvořeném Team</w:t>
      </w:r>
      <w:r w:rsidR="00823D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</w:t>
      </w:r>
    </w:p>
    <w:p w:rsidR="009B353D" w:rsidRPr="00C14C87" w:rsidRDefault="009B353D" w:rsidP="009B353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6C0846" w:rsidRPr="00C14C87" w:rsidRDefault="006340C1" w:rsidP="00C14C8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9B353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ukončení předmětu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: </w:t>
      </w:r>
      <w:r w:rsidR="006D5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LS 202</w:t>
      </w:r>
      <w:r w:rsidR="003E1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</w:t>
      </w:r>
      <w:r w:rsidR="008C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="00CB4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8C6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napsání</w:t>
      </w:r>
      <w:r w:rsidR="00C67F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6C0846" w:rsidRPr="00C14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odborn</w:t>
      </w:r>
      <w:r w:rsidR="008C63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é</w:t>
      </w:r>
      <w:r w:rsidR="006C0846" w:rsidRPr="00C14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esej</w:t>
      </w:r>
      <w:r w:rsidR="008C63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e</w:t>
      </w:r>
      <w:r w:rsidR="006C0846" w:rsidRPr="00C14C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 na téma z hospodářské politiky.</w:t>
      </w:r>
    </w:p>
    <w:p w:rsidR="00C82ED9" w:rsidRDefault="008E392C" w:rsidP="008E392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D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Téma: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Vyberte si maximálně 2 roky starou zprávu z české či EU nebo světové hospodářské politiky (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zpráva z 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>tištěné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 online periodik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>, zachycený projev,</w:t>
      </w:r>
      <w:r w:rsidR="00C67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hospodářský program politické strany,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část knihy atd.). 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>Zaměřte se na aspoň jednu ze stěženích oblastí HP (výkonnost národního hospodářství, řešení hospodářských krizí, fiskální politik</w:t>
      </w:r>
      <w:r w:rsidR="00F2310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31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inflace a deflace, 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>monetární politik</w:t>
      </w:r>
      <w:r w:rsidR="00F23102"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centrální bankovnictví, euro, 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>zahraničněobchodní vztah</w:t>
      </w:r>
      <w:r w:rsidR="00F2310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>, sociální politik</w:t>
      </w:r>
      <w:r w:rsidR="00F2310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politik</w:t>
      </w:r>
      <w:r w:rsidR="00F2310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8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zaměstnanosti apod.) </w:t>
      </w:r>
    </w:p>
    <w:p w:rsidR="008E392C" w:rsidRPr="006D5DB7" w:rsidRDefault="008E392C" w:rsidP="008E392C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zdroj plně odkažte, resp. pokud nebude </w:t>
      </w:r>
      <w:r w:rsidR="00B7580D">
        <w:rPr>
          <w:rFonts w:ascii="Times New Roman" w:hAnsi="Times New Roman" w:cs="Times New Roman"/>
          <w:color w:val="000000" w:themeColor="text1"/>
          <w:sz w:val="24"/>
          <w:szCs w:val="24"/>
        </w:rPr>
        <w:t>zpráva/článek dos</w:t>
      </w:r>
      <w:r w:rsidR="006340C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75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upný 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 e-zdroj, tak k eseji </w:t>
      </w:r>
      <w:r w:rsidRPr="002B70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oskenovaný </w:t>
      </w:r>
      <w:r w:rsidR="00B7580D" w:rsidRPr="002B70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zdroj </w:t>
      </w:r>
      <w:r w:rsidRPr="002B70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přiložte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D5DB7">
        <w:rPr>
          <w:rFonts w:ascii="Times New Roman" w:hAnsi="Times New Roman" w:cs="Times New Roman"/>
          <w:color w:val="000000" w:themeColor="text1"/>
          <w:sz w:val="24"/>
          <w:szCs w:val="24"/>
        </w:rPr>
        <w:t>Vaše odborná esej na článek reaguje, klade si otázku s článkem spojenou a rozebírá téma za použití znalostí získaných v PVP</w:t>
      </w:r>
      <w:r w:rsidR="00B7580D" w:rsidRPr="006D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Hospodářská politika a zdůvodňuje vaše hodnocení </w:t>
      </w:r>
      <w:r w:rsidR="00C67FFE" w:rsidRPr="006D5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(pozitivní nebo negativní) </w:t>
      </w:r>
      <w:r w:rsidR="00B7580D" w:rsidRPr="006D5DB7">
        <w:rPr>
          <w:rFonts w:ascii="Times New Roman" w:hAnsi="Times New Roman" w:cs="Times New Roman"/>
          <w:color w:val="000000" w:themeColor="text1"/>
          <w:sz w:val="24"/>
          <w:szCs w:val="24"/>
        </w:rPr>
        <w:t>či doporučení.</w:t>
      </w:r>
    </w:p>
    <w:p w:rsidR="00C14C87" w:rsidRPr="00C14C87" w:rsidRDefault="00C14C87" w:rsidP="00C14C8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D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Rozsah</w:t>
      </w:r>
      <w:r w:rsidRPr="008E39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cca 15-18 tisíc znaků s mezerami (včetně poznámkového aparátu</w:t>
      </w:r>
      <w:r w:rsidR="00823DA4">
        <w:rPr>
          <w:rFonts w:ascii="Times New Roman" w:hAnsi="Times New Roman" w:cs="Times New Roman"/>
          <w:color w:val="000000" w:themeColor="text1"/>
          <w:sz w:val="24"/>
          <w:szCs w:val="24"/>
        </w:rPr>
        <w:t>-poznámek pod čarou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literatury). </w:t>
      </w:r>
    </w:p>
    <w:p w:rsidR="00AB253C" w:rsidRDefault="00C14C87" w:rsidP="00C14C8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DB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Kritéria hodnocení</w:t>
      </w:r>
      <w:r w:rsidRPr="006D5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83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2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ZK podle kvality eseje</w:t>
      </w:r>
      <w:r w:rsidR="00C92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 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>Hodnoceno bude téma, výzkumná otázka</w:t>
      </w:r>
      <w:r w:rsidR="008E39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resp. hypotéza (cíl práce), 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teoretické ukotvení, metoda, u empiricky založené eseje i kvalita dat, následné zodpovězení </w:t>
      </w:r>
      <w:r w:rsidR="00C67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výzkumné 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otázky, </w:t>
      </w:r>
      <w:r w:rsidR="00C67FFE">
        <w:rPr>
          <w:rFonts w:ascii="Times New Roman" w:hAnsi="Times New Roman" w:cs="Times New Roman"/>
          <w:color w:val="000000" w:themeColor="text1"/>
          <w:sz w:val="24"/>
          <w:szCs w:val="24"/>
        </w:rPr>
        <w:t>resp. potv</w:t>
      </w:r>
      <w:r w:rsidR="006340C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C67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zení či vyvrácení vaší hypotézy, 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>disku</w:t>
      </w:r>
      <w:r w:rsidR="00C67FF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>e výsledků</w:t>
      </w:r>
      <w:r w:rsidR="00C67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atd., 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>a jasný závěr</w:t>
      </w:r>
      <w:r w:rsidR="00B75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včetně případných doporučení (de lege ferenda)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14C87" w:rsidRPr="00C14C87" w:rsidRDefault="00C14C87" w:rsidP="00C14C87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Dále bude brán zřetel </w:t>
      </w:r>
      <w:r w:rsidR="00B75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 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>kvalit</w:t>
      </w:r>
      <w:r w:rsidR="00B7580D">
        <w:rPr>
          <w:rFonts w:ascii="Times New Roman" w:hAnsi="Times New Roman" w:cs="Times New Roman"/>
          <w:color w:val="000000" w:themeColor="text1"/>
          <w:sz w:val="24"/>
          <w:szCs w:val="24"/>
        </w:rPr>
        <w:t>ě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poznámkového aparátu a minim</w:t>
      </w:r>
      <w:r w:rsidR="00B7580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gramatických a stylistických chyb (</w:t>
      </w:r>
      <w:r w:rsidR="00B7580D">
        <w:rPr>
          <w:rFonts w:ascii="Times New Roman" w:hAnsi="Times New Roman" w:cs="Times New Roman"/>
          <w:color w:val="000000" w:themeColor="text1"/>
          <w:sz w:val="24"/>
          <w:szCs w:val="24"/>
        </w:rPr>
        <w:t>jako v</w:t>
      </w:r>
      <w:r w:rsidRPr="00C1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zor členění a citace využijte </w:t>
      </w:r>
      <w:r w:rsidR="002B707B">
        <w:rPr>
          <w:rFonts w:ascii="Times New Roman" w:hAnsi="Times New Roman" w:cs="Times New Roman"/>
          <w:color w:val="000000" w:themeColor="text1"/>
          <w:sz w:val="24"/>
          <w:szCs w:val="24"/>
        </w:rPr>
        <w:t>předpisy pro kvalifikační práce (bakalářské či diplomové)</w:t>
      </w:r>
      <w:r w:rsidR="00EF1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4953" w:rsidRPr="002B707B" w:rsidRDefault="00C14C87" w:rsidP="001F495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B707B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>Odevzdání</w:t>
      </w:r>
      <w:r w:rsidRPr="002B70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C92835" w:rsidRPr="00C9283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cs-CZ"/>
        </w:rPr>
        <w:t>od 26. 3. 2023 do konce zk. období LS 2023</w:t>
      </w:r>
      <w:r w:rsidR="00C92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B75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e-mailem</w:t>
      </w:r>
      <w:r w:rsidR="001F49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adresu</w:t>
      </w:r>
      <w:r w:rsidR="001F4953" w:rsidRPr="001F4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="001F49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ilona.bazantova@vsci.cz </w:t>
      </w:r>
      <w:r w:rsidR="001F4953"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jako přiložený soubor ve </w:t>
      </w:r>
      <w:r w:rsidR="001F4953" w:rsidRPr="00823D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word nebo PDF</w:t>
      </w:r>
      <w:r w:rsidR="001F4953"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doporučuji zaškrtnout mailové „</w:t>
      </w:r>
      <w:r w:rsidR="001F4953" w:rsidRPr="00823DA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potvrzení o doručení</w:t>
      </w:r>
      <w:r w:rsidR="001F4953"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“</w:t>
      </w:r>
      <w:r w:rsid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3E2F6B" w:rsidRDefault="002B707B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Doba od odevzdání do hodnocení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bude</w:t>
      </w: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cca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7-</w:t>
      </w:r>
      <w:r w:rsidRPr="002B70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10 dní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nenechávejte odevzdání na poslední dny zkouškového období, aby v případě vrácení eseje jste měli čas na případné opravy či doplnění zdrojů.</w:t>
      </w:r>
    </w:p>
    <w:p w:rsidR="004D1A3C" w:rsidRDefault="004D1A3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7A71B3" w:rsidRPr="004D1A3C" w:rsidRDefault="004D1A3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4D1A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Odkazování na literaturu a zdroje – viz bod C) v 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P</w:t>
      </w:r>
      <w:r w:rsidRPr="004D1A3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okynech ke zpracování bc a mgr. prací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</w:p>
    <w:p w:rsidR="00EF1665" w:rsidRDefault="00EF1665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:rsidR="00780EBC" w:rsidRPr="00EF1665" w:rsidRDefault="007A71B3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EF16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Literatura</w:t>
      </w:r>
      <w:r w:rsidR="00780EBC" w:rsidRPr="00EF16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a zdroje</w:t>
      </w:r>
    </w:p>
    <w:p w:rsidR="007A71B3" w:rsidRPr="007A71B3" w:rsidRDefault="007A71B3" w:rsidP="007A71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71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povinná literatura</w:t>
      </w:r>
    </w:p>
    <w:p w:rsidR="001D324F" w:rsidRPr="007A71B3" w:rsidRDefault="00034FBE" w:rsidP="007A71B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 w:rsidRP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Kliková, Ch. - Kotlán, I., Hospodářská a sociální politika. 5. vydání. Ostrava, SOKRATES, 2019 (nebo jiná vydání)</w:t>
      </w:r>
      <w:r w:rsid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– </w:t>
      </w:r>
      <w:r w:rsidR="007A71B3" w:rsidRPr="007A71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scan dostupný v NKP</w:t>
      </w:r>
      <w:r w:rsidRPr="007A71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. </w:t>
      </w:r>
    </w:p>
    <w:p w:rsidR="001D324F" w:rsidRPr="007A71B3" w:rsidRDefault="00034FBE" w:rsidP="007A71B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Žídek, Libor</w:t>
      </w:r>
      <w:r w:rsid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P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Transformace české ekonomiky 1989-2004. Praha, C. H. Beck 2006, (vyb</w:t>
      </w:r>
      <w:r w:rsid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rané části: 4.2; kap. 7; 8.2;) </w:t>
      </w:r>
    </w:p>
    <w:p w:rsidR="007A71B3" w:rsidRDefault="007A71B3" w:rsidP="007A71B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</w:pPr>
      <w:r w:rsidRPr="007A71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lastRenderedPageBreak/>
        <w:t>doporučená literatura</w:t>
      </w:r>
    </w:p>
    <w:p w:rsidR="007A71B3" w:rsidRPr="00EF1665" w:rsidRDefault="007A71B3" w:rsidP="00EF1665">
      <w:pPr>
        <w:pStyle w:val="Odstavecseseznamem"/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F16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cs-CZ"/>
        </w:rPr>
        <w:t>Žák, Milan, Hospodářská politika. Skripta VŠEM. Kapitola 1</w:t>
      </w:r>
      <w:r w:rsidRPr="00EF166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 xml:space="preserve"> – viz scan v dokumentech v Týmu</w:t>
      </w:r>
    </w:p>
    <w:p w:rsidR="001D324F" w:rsidRPr="007A71B3" w:rsidRDefault="00034FBE" w:rsidP="007A71B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Stroukal, D., Ekonomické bubliny. Praha, Grada 2019.</w:t>
      </w:r>
    </w:p>
    <w:p w:rsidR="001D324F" w:rsidRPr="007A71B3" w:rsidRDefault="00034FBE" w:rsidP="007A71B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Jurečka, V. a kol., Makroekonomie. 3. vydání. Praha, Grada 2017 a další vydání.</w:t>
      </w:r>
    </w:p>
    <w:p w:rsidR="001D324F" w:rsidRPr="007A71B3" w:rsidRDefault="00034FBE" w:rsidP="007A71B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Kubišta, V. a kol., Mezinárodní ekonomické vztahy. Plzeň, Aleš Čeněk. 2009.</w:t>
      </w:r>
    </w:p>
    <w:p w:rsidR="001D324F" w:rsidRPr="007A71B3" w:rsidRDefault="00034FBE" w:rsidP="007A71B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Friedman, M., Za vším hledej peníze. Pr</w:t>
      </w:r>
      <w:r w:rsid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aha, Grada a Lib</w:t>
      </w:r>
      <w:r w:rsidR="00780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erální</w:t>
      </w:r>
      <w:r w:rsid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institut 1997 – </w:t>
      </w:r>
      <w:r w:rsidR="007A71B3" w:rsidRPr="00780EB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jako e-kniha dostupné na</w:t>
      </w:r>
      <w:r w:rsid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</w:t>
      </w:r>
      <w:r w:rsidR="007A71B3" w:rsidRPr="007A71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https://libinst.cz/book/friedman-1992-za-vsim-hledej-penize/</w:t>
      </w:r>
    </w:p>
    <w:p w:rsidR="001D324F" w:rsidRPr="007A71B3" w:rsidRDefault="00823DA4" w:rsidP="007A71B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 informaci o teoriích, ze kterých vychází HP - </w:t>
      </w:r>
      <w:r w:rsidR="007A71B3" w:rsidRPr="007A71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 xml:space="preserve">viz scan skript D. Brožové v dokumentech </w:t>
      </w:r>
    </w:p>
    <w:p w:rsidR="00780EBC" w:rsidRDefault="00780EB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780EBC" w:rsidRDefault="00780EB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výukové </w:t>
      </w:r>
      <w:r w:rsidRPr="00780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e-stránky </w:t>
      </w:r>
    </w:p>
    <w:p w:rsidR="00780EBC" w:rsidRPr="00780EBC" w:rsidRDefault="00780EB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 w:rsidR="00EF1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 w:rsidR="00EF1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 w:rsidR="00EF16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ab/>
      </w:r>
      <w:r w:rsidRPr="00780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www.ekospace.cz</w:t>
      </w:r>
    </w:p>
    <w:p w:rsidR="007A71B3" w:rsidRPr="00780EBC" w:rsidRDefault="00780EB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e-stránky </w:t>
      </w:r>
      <w:r w:rsidRPr="00780E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institucí a novin:</w:t>
      </w:r>
    </w:p>
    <w:p w:rsidR="00780EBC" w:rsidRDefault="00780EB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ČNB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415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415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415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www.cnb.cz</w:t>
      </w:r>
    </w:p>
    <w:p w:rsidR="00780EBC" w:rsidRDefault="00780EB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Český statistický úřad</w:t>
      </w:r>
      <w:r w:rsidR="00415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415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www.czso.cz</w:t>
      </w:r>
    </w:p>
    <w:p w:rsidR="00780EBC" w:rsidRDefault="00780EBC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Ministerstvo financí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415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www.mfcr.cz</w:t>
      </w:r>
    </w:p>
    <w:p w:rsidR="00780EBC" w:rsidRDefault="004155E4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Kurzy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Start"/>
      <w:r w:rsidR="00780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kurzy</w:t>
      </w:r>
      <w:proofErr w:type="gramEnd"/>
      <w:r w:rsidR="00780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.cz </w:t>
      </w:r>
    </w:p>
    <w:p w:rsidR="00780EBC" w:rsidRDefault="004155E4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Roklen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www.</w:t>
      </w:r>
      <w:r w:rsidR="00780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Roklen24.cz</w:t>
      </w:r>
    </w:p>
    <w:p w:rsidR="004155E4" w:rsidRDefault="004155E4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Deník E15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>www.e15.cz</w:t>
      </w:r>
    </w:p>
    <w:p w:rsidR="00780EBC" w:rsidRDefault="004155E4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Hospodářské noviny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ihned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.cz</w:t>
      </w:r>
    </w:p>
    <w:p w:rsidR="00780EBC" w:rsidRDefault="004155E4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Euro</w:t>
      </w:r>
      <w:r w:rsidR="00EF1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EF1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EF1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EF1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proofErr w:type="gramStart"/>
      <w:r w:rsidR="00EF1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</w:t>
      </w:r>
      <w:proofErr w:type="gramEnd"/>
      <w:r w:rsidR="00EF1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Start"/>
      <w:r w:rsidR="00EF1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euro</w:t>
      </w:r>
      <w:proofErr w:type="gramEnd"/>
      <w:r w:rsidR="00EF16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.cz</w:t>
      </w:r>
    </w:p>
    <w:p w:rsidR="00EF1665" w:rsidRPr="007A71B3" w:rsidRDefault="00EF1665" w:rsidP="00C14C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Týdeník Ekonom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www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ekonom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.cz</w:t>
      </w:r>
    </w:p>
    <w:sectPr w:rsidR="00EF1665" w:rsidRPr="007A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644E7"/>
    <w:multiLevelType w:val="hybridMultilevel"/>
    <w:tmpl w:val="9278AAFC"/>
    <w:lvl w:ilvl="0" w:tplc="2416C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6B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A0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AE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4E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8E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E1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C22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7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3871CD"/>
    <w:multiLevelType w:val="hybridMultilevel"/>
    <w:tmpl w:val="2078DBB4"/>
    <w:lvl w:ilvl="0" w:tplc="11703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EE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6E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8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22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CA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80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2C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E1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B7"/>
    <w:rsid w:val="00000268"/>
    <w:rsid w:val="00004276"/>
    <w:rsid w:val="00034FBE"/>
    <w:rsid w:val="001D324F"/>
    <w:rsid w:val="001F4953"/>
    <w:rsid w:val="002711D5"/>
    <w:rsid w:val="002B707B"/>
    <w:rsid w:val="003117C0"/>
    <w:rsid w:val="003A06B7"/>
    <w:rsid w:val="003E1603"/>
    <w:rsid w:val="003E2F6B"/>
    <w:rsid w:val="004155E4"/>
    <w:rsid w:val="004D1A3C"/>
    <w:rsid w:val="006340C1"/>
    <w:rsid w:val="006C0846"/>
    <w:rsid w:val="006D5DB7"/>
    <w:rsid w:val="00780EBC"/>
    <w:rsid w:val="007A71B3"/>
    <w:rsid w:val="007B47A7"/>
    <w:rsid w:val="00823DA4"/>
    <w:rsid w:val="008C631E"/>
    <w:rsid w:val="008E392C"/>
    <w:rsid w:val="009B353D"/>
    <w:rsid w:val="00AB253C"/>
    <w:rsid w:val="00B7580D"/>
    <w:rsid w:val="00C14C87"/>
    <w:rsid w:val="00C67FFE"/>
    <w:rsid w:val="00C82ED9"/>
    <w:rsid w:val="00C92835"/>
    <w:rsid w:val="00CB4551"/>
    <w:rsid w:val="00EE4F2F"/>
    <w:rsid w:val="00EF1665"/>
    <w:rsid w:val="00F23102"/>
    <w:rsid w:val="00F5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EB7B0-9AD7-4D83-B741-F6D33CB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08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7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041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8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IB</cp:lastModifiedBy>
  <cp:revision>3</cp:revision>
  <cp:lastPrinted>2023-02-17T10:30:00Z</cp:lastPrinted>
  <dcterms:created xsi:type="dcterms:W3CDTF">2023-02-17T10:31:00Z</dcterms:created>
  <dcterms:modified xsi:type="dcterms:W3CDTF">2023-03-21T22:27:00Z</dcterms:modified>
</cp:coreProperties>
</file>