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B98" w:rsidRPr="00EF4B98" w:rsidRDefault="00EF4B98">
      <w:pPr>
        <w:rPr>
          <w:rFonts w:ascii="Times New Roman" w:hAnsi="Times New Roman" w:cs="Times New Roman"/>
          <w:sz w:val="24"/>
          <w:szCs w:val="24"/>
        </w:rPr>
      </w:pPr>
      <w:r w:rsidRPr="00EF4B98">
        <w:rPr>
          <w:rFonts w:ascii="Times New Roman" w:hAnsi="Times New Roman" w:cs="Times New Roman"/>
          <w:sz w:val="24"/>
          <w:szCs w:val="24"/>
        </w:rPr>
        <w:t>Mezinárodní právo veřejné – seznam otázek</w:t>
      </w:r>
    </w:p>
    <w:p w:rsidR="00EF4B98" w:rsidRDefault="00EF4B98">
      <w:pPr>
        <w:rPr>
          <w:rFonts w:ascii="Times New Roman" w:hAnsi="Times New Roman" w:cs="Times New Roman"/>
          <w:sz w:val="24"/>
          <w:szCs w:val="24"/>
        </w:rPr>
      </w:pP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B98">
        <w:rPr>
          <w:rFonts w:ascii="Times New Roman" w:hAnsi="Times New Roman" w:cs="Times New Roman"/>
          <w:sz w:val="24"/>
          <w:szCs w:val="24"/>
        </w:rPr>
        <w:t>1. Pojem a zvláštnosti Mezinárodního práva veřejného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B98">
        <w:rPr>
          <w:rFonts w:ascii="Times New Roman" w:hAnsi="Times New Roman" w:cs="Times New Roman"/>
          <w:sz w:val="24"/>
          <w:szCs w:val="24"/>
        </w:rPr>
        <w:t>2. Vztah mezinárodního a vnitrostátního práva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B98">
        <w:rPr>
          <w:rFonts w:ascii="Times New Roman" w:hAnsi="Times New Roman" w:cs="Times New Roman"/>
          <w:sz w:val="24"/>
          <w:szCs w:val="24"/>
        </w:rPr>
        <w:t>3. Prameny mezinárodního práva (obecně)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B98">
        <w:rPr>
          <w:rFonts w:ascii="Times New Roman" w:hAnsi="Times New Roman" w:cs="Times New Roman"/>
          <w:sz w:val="24"/>
          <w:szCs w:val="24"/>
        </w:rPr>
        <w:t>4. Mezinárodní obyčej, konstitutivní prvky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B98">
        <w:rPr>
          <w:rFonts w:ascii="Times New Roman" w:hAnsi="Times New Roman" w:cs="Times New Roman"/>
          <w:sz w:val="24"/>
          <w:szCs w:val="24"/>
        </w:rPr>
        <w:t>5. Mezinárodní smlouvy, pojem, uzavírání, vstup v platnost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B98">
        <w:rPr>
          <w:rFonts w:ascii="Times New Roman" w:hAnsi="Times New Roman" w:cs="Times New Roman"/>
          <w:sz w:val="24"/>
          <w:szCs w:val="24"/>
        </w:rPr>
        <w:t>6. Neplatnost a skončení mezinárodních smluv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B98">
        <w:rPr>
          <w:rFonts w:ascii="Times New Roman" w:hAnsi="Times New Roman" w:cs="Times New Roman"/>
          <w:sz w:val="24"/>
          <w:szCs w:val="24"/>
        </w:rPr>
        <w:t>7. Výklad mezinárodních smluv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B98">
        <w:rPr>
          <w:rFonts w:ascii="Times New Roman" w:hAnsi="Times New Roman" w:cs="Times New Roman"/>
          <w:sz w:val="24"/>
          <w:szCs w:val="24"/>
        </w:rPr>
        <w:t>8. Subjektivita a subjekty MPV, pojem, přehled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B98">
        <w:rPr>
          <w:rFonts w:ascii="Times New Roman" w:hAnsi="Times New Roman" w:cs="Times New Roman"/>
          <w:sz w:val="24"/>
          <w:szCs w:val="24"/>
        </w:rPr>
        <w:t xml:space="preserve">9. Stát jako subjekt MPV, definice státu, suverenita 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B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F4B98">
        <w:rPr>
          <w:rFonts w:ascii="Times New Roman" w:hAnsi="Times New Roman" w:cs="Times New Roman"/>
          <w:sz w:val="24"/>
          <w:szCs w:val="24"/>
        </w:rPr>
        <w:t>. Mezinárodní organizace, pojem, subjektivita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EF4B98">
        <w:rPr>
          <w:rFonts w:ascii="Times New Roman" w:hAnsi="Times New Roman" w:cs="Times New Roman"/>
          <w:sz w:val="24"/>
          <w:szCs w:val="24"/>
        </w:rPr>
        <w:t>. OSN, struktura, orgány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F4B98">
        <w:rPr>
          <w:rFonts w:ascii="Times New Roman" w:hAnsi="Times New Roman" w:cs="Times New Roman"/>
          <w:sz w:val="24"/>
          <w:szCs w:val="24"/>
        </w:rPr>
        <w:t xml:space="preserve">. Cíle a zásady OSN 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EF4B98">
        <w:rPr>
          <w:rFonts w:ascii="Times New Roman" w:hAnsi="Times New Roman" w:cs="Times New Roman"/>
          <w:sz w:val="24"/>
          <w:szCs w:val="24"/>
        </w:rPr>
        <w:t>. Státní orgány pro mezinárodní styky, pojem, rozlišení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EF4B98">
        <w:rPr>
          <w:rFonts w:ascii="Times New Roman" w:hAnsi="Times New Roman" w:cs="Times New Roman"/>
          <w:sz w:val="24"/>
          <w:szCs w:val="24"/>
        </w:rPr>
        <w:t>. Diplomatické mise, pojem, funkce, výsady a imunity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EF4B98">
        <w:rPr>
          <w:rFonts w:ascii="Times New Roman" w:hAnsi="Times New Roman" w:cs="Times New Roman"/>
          <w:sz w:val="24"/>
          <w:szCs w:val="24"/>
        </w:rPr>
        <w:t>. Konzulární orgány, zvláštní mise, stálé mise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EF4B98">
        <w:rPr>
          <w:rFonts w:ascii="Times New Roman" w:hAnsi="Times New Roman" w:cs="Times New Roman"/>
          <w:sz w:val="24"/>
          <w:szCs w:val="24"/>
        </w:rPr>
        <w:t>. Obyvatelstvo z pohledu MPV, kompetence státu, kategorie obyvatelstva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EF4B98">
        <w:rPr>
          <w:rFonts w:ascii="Times New Roman" w:hAnsi="Times New Roman" w:cs="Times New Roman"/>
          <w:sz w:val="24"/>
          <w:szCs w:val="24"/>
        </w:rPr>
        <w:t>. Občané a cizinci, cizinecké režimy, diplomatická ochrana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EF4B98">
        <w:rPr>
          <w:rFonts w:ascii="Times New Roman" w:hAnsi="Times New Roman" w:cs="Times New Roman"/>
          <w:sz w:val="24"/>
          <w:szCs w:val="24"/>
        </w:rPr>
        <w:t xml:space="preserve">. Postavení </w:t>
      </w:r>
      <w:proofErr w:type="spellStart"/>
      <w:r w:rsidRPr="00EF4B98">
        <w:rPr>
          <w:rFonts w:ascii="Times New Roman" w:hAnsi="Times New Roman" w:cs="Times New Roman"/>
          <w:sz w:val="24"/>
          <w:szCs w:val="24"/>
        </w:rPr>
        <w:t>apatridů</w:t>
      </w:r>
      <w:proofErr w:type="spellEnd"/>
      <w:r w:rsidRPr="00EF4B98">
        <w:rPr>
          <w:rFonts w:ascii="Times New Roman" w:hAnsi="Times New Roman" w:cs="Times New Roman"/>
          <w:sz w:val="24"/>
          <w:szCs w:val="24"/>
        </w:rPr>
        <w:t xml:space="preserve"> a uprchlíků 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EF4B98">
        <w:rPr>
          <w:rFonts w:ascii="Times New Roman" w:hAnsi="Times New Roman" w:cs="Times New Roman"/>
          <w:sz w:val="24"/>
          <w:szCs w:val="24"/>
        </w:rPr>
        <w:t>. Pojem lidských práv, základy, charakteristika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EF4B98">
        <w:rPr>
          <w:rFonts w:ascii="Times New Roman" w:hAnsi="Times New Roman" w:cs="Times New Roman"/>
          <w:sz w:val="24"/>
          <w:szCs w:val="24"/>
        </w:rPr>
        <w:t>. Univerzální úprava a mechanismy ochrany lidských práv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EF4B98">
        <w:rPr>
          <w:rFonts w:ascii="Times New Roman" w:hAnsi="Times New Roman" w:cs="Times New Roman"/>
          <w:sz w:val="24"/>
          <w:szCs w:val="24"/>
        </w:rPr>
        <w:t>. Evropská úprava a mechanismy ochrany lidských práv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EF4B98">
        <w:rPr>
          <w:rFonts w:ascii="Times New Roman" w:hAnsi="Times New Roman" w:cs="Times New Roman"/>
          <w:sz w:val="24"/>
          <w:szCs w:val="24"/>
        </w:rPr>
        <w:t>. Odpovědnost států, základy, vznik, přičitatelnost chování státu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EF4B98">
        <w:rPr>
          <w:rFonts w:ascii="Times New Roman" w:hAnsi="Times New Roman" w:cs="Times New Roman"/>
          <w:sz w:val="24"/>
          <w:szCs w:val="24"/>
        </w:rPr>
        <w:t>. Obsah a formy mezinárodní odpovědnosti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EF4B98">
        <w:rPr>
          <w:rFonts w:ascii="Times New Roman" w:hAnsi="Times New Roman" w:cs="Times New Roman"/>
          <w:sz w:val="24"/>
          <w:szCs w:val="24"/>
        </w:rPr>
        <w:t>. Řešení sporů, pojem, dělení prostředků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EF4B98">
        <w:rPr>
          <w:rFonts w:ascii="Times New Roman" w:hAnsi="Times New Roman" w:cs="Times New Roman"/>
          <w:sz w:val="24"/>
          <w:szCs w:val="24"/>
        </w:rPr>
        <w:t>. Judiciální prostředky řešení sporů, Mezinárodní soudní dvůr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EF4B98">
        <w:rPr>
          <w:rFonts w:ascii="Times New Roman" w:hAnsi="Times New Roman" w:cs="Times New Roman"/>
          <w:sz w:val="24"/>
          <w:szCs w:val="24"/>
        </w:rPr>
        <w:t>. Donucení v mezinárodním právu, pojem a typy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EF4B98">
        <w:rPr>
          <w:rFonts w:ascii="Times New Roman" w:hAnsi="Times New Roman" w:cs="Times New Roman"/>
          <w:sz w:val="24"/>
          <w:szCs w:val="24"/>
        </w:rPr>
        <w:t>. Decentralizované donucovací prostředky</w:t>
      </w:r>
    </w:p>
    <w:p w:rsidR="00EF4B98" w:rsidRPr="00EF4B98" w:rsidRDefault="00EF4B98" w:rsidP="00EF4B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EF4B98">
        <w:rPr>
          <w:rFonts w:ascii="Times New Roman" w:hAnsi="Times New Roman" w:cs="Times New Roman"/>
          <w:sz w:val="24"/>
          <w:szCs w:val="24"/>
        </w:rPr>
        <w:t xml:space="preserve">. Centralizované donucení, sankce Rady bezpečnosti  </w:t>
      </w:r>
    </w:p>
    <w:p w:rsidR="00EF4B98" w:rsidRPr="00EF4B98" w:rsidRDefault="00EF4B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4B98" w:rsidRPr="00EF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A3B74"/>
    <w:multiLevelType w:val="hybridMultilevel"/>
    <w:tmpl w:val="E38C05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98"/>
    <w:rsid w:val="002A1E35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7D24"/>
  <w15:chartTrackingRefBased/>
  <w15:docId w15:val="{0A3946E6-FD47-4A0D-87EB-BC160FB3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4B98"/>
    <w:pPr>
      <w:tabs>
        <w:tab w:val="left" w:pos="261"/>
        <w:tab w:val="left" w:pos="522"/>
        <w:tab w:val="left" w:pos="782"/>
        <w:tab w:val="left" w:pos="3119"/>
        <w:tab w:val="left" w:pos="4820"/>
      </w:tabs>
      <w:spacing w:after="0" w:line="260" w:lineRule="atLeast"/>
      <w:ind w:left="708"/>
    </w:pPr>
    <w:rPr>
      <w:rFonts w:ascii="Tahoma" w:eastAsia="Times New Roman" w:hAnsi="Tahoma" w:cs="Times New Roman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EF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Šturma</dc:creator>
  <cp:keywords/>
  <dc:description/>
  <cp:lastModifiedBy>Pavel Šturma</cp:lastModifiedBy>
  <cp:revision>1</cp:revision>
  <dcterms:created xsi:type="dcterms:W3CDTF">2024-05-20T13:19:00Z</dcterms:created>
  <dcterms:modified xsi:type="dcterms:W3CDTF">2024-05-20T13:25:00Z</dcterms:modified>
</cp:coreProperties>
</file>